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5764" w14:textId="4B08ABF1" w:rsidR="00A96C26" w:rsidRPr="00C05E1E" w:rsidRDefault="00A96C26" w:rsidP="00D63081">
      <w:pPr>
        <w:spacing w:line="276" w:lineRule="auto"/>
        <w:jc w:val="center"/>
        <w:rPr>
          <w:b/>
          <w:bCs/>
          <w:caps/>
        </w:rPr>
      </w:pPr>
    </w:p>
    <w:p w14:paraId="53B9DCE9" w14:textId="44EC351F" w:rsidR="00BF20F5" w:rsidRPr="00EE69AA" w:rsidRDefault="00E33330" w:rsidP="00D63081">
      <w:pPr>
        <w:spacing w:line="276" w:lineRule="auto"/>
        <w:jc w:val="center"/>
        <w:rPr>
          <w:b/>
          <w:bCs/>
          <w:caps/>
          <w:color w:val="0A5296"/>
          <w:sz w:val="28"/>
          <w:szCs w:val="28"/>
          <w:lang w:val="cs"/>
        </w:rPr>
      </w:pPr>
      <w:r w:rsidRPr="00EE69AA">
        <w:rPr>
          <w:b/>
          <w:bCs/>
          <w:caps/>
          <w:color w:val="0A5296"/>
          <w:sz w:val="28"/>
          <w:szCs w:val="28"/>
          <w:lang w:val="cs"/>
        </w:rPr>
        <w:t xml:space="preserve">Formulář pro vyjádření </w:t>
      </w:r>
      <w:r w:rsidR="003C6638" w:rsidRPr="00EE69AA">
        <w:rPr>
          <w:b/>
          <w:bCs/>
          <w:caps/>
          <w:color w:val="0A5296"/>
          <w:sz w:val="28"/>
          <w:szCs w:val="28"/>
          <w:lang w:val="cs"/>
        </w:rPr>
        <w:t xml:space="preserve">hodnotícího stanoviska </w:t>
      </w:r>
      <w:r w:rsidRPr="00EE69AA">
        <w:rPr>
          <w:b/>
          <w:bCs/>
          <w:caps/>
          <w:color w:val="0A5296"/>
          <w:sz w:val="28"/>
          <w:szCs w:val="28"/>
          <w:lang w:val="cs"/>
        </w:rPr>
        <w:t xml:space="preserve">předsedy soudu </w:t>
      </w:r>
      <w:r w:rsidR="003C6638" w:rsidRPr="00EE69AA">
        <w:rPr>
          <w:b/>
          <w:bCs/>
          <w:caps/>
          <w:color w:val="0A5296"/>
          <w:sz w:val="28"/>
          <w:szCs w:val="28"/>
          <w:lang w:val="cs"/>
        </w:rPr>
        <w:t>k</w:t>
      </w:r>
      <w:r w:rsidRPr="00EE69AA">
        <w:rPr>
          <w:b/>
          <w:bCs/>
          <w:caps/>
          <w:color w:val="0A5296"/>
          <w:sz w:val="28"/>
          <w:szCs w:val="28"/>
          <w:lang w:val="cs"/>
        </w:rPr>
        <w:t xml:space="preserve"> osob</w:t>
      </w:r>
      <w:r w:rsidR="003C6638" w:rsidRPr="00EE69AA">
        <w:rPr>
          <w:b/>
          <w:bCs/>
          <w:caps/>
          <w:color w:val="0A5296"/>
          <w:sz w:val="28"/>
          <w:szCs w:val="28"/>
          <w:lang w:val="cs"/>
        </w:rPr>
        <w:t>ě</w:t>
      </w:r>
      <w:r w:rsidRPr="00EE69AA">
        <w:rPr>
          <w:b/>
          <w:bCs/>
          <w:caps/>
          <w:color w:val="0A5296"/>
          <w:sz w:val="28"/>
          <w:szCs w:val="28"/>
          <w:lang w:val="cs"/>
        </w:rPr>
        <w:t xml:space="preserve"> soudce</w:t>
      </w:r>
    </w:p>
    <w:p w14:paraId="5EC5D39E" w14:textId="050C21F0" w:rsidR="00D17162" w:rsidRDefault="00D17162" w:rsidP="00D63081">
      <w:pPr>
        <w:spacing w:line="276" w:lineRule="auto"/>
        <w:jc w:val="center"/>
        <w:rPr>
          <w:b/>
          <w:bCs/>
          <w:caps/>
          <w:sz w:val="28"/>
          <w:szCs w:val="28"/>
          <w:lang w:val="cs"/>
        </w:rPr>
      </w:pPr>
      <w:r w:rsidRPr="00D17162">
        <w:rPr>
          <w:b/>
          <w:bCs/>
          <w:noProof/>
          <w:lang w:val="cs"/>
        </w:rPr>
        <mc:AlternateContent>
          <mc:Choice Requires="wps">
            <w:drawing>
              <wp:anchor distT="45720" distB="45720" distL="114300" distR="114300" simplePos="0" relativeHeight="251659264" behindDoc="0" locked="0" layoutInCell="1" allowOverlap="1" wp14:anchorId="4302EBB5" wp14:editId="0A77AA04">
                <wp:simplePos x="0" y="0"/>
                <wp:positionH relativeFrom="margin">
                  <wp:align>left</wp:align>
                </wp:positionH>
                <wp:positionV relativeFrom="paragraph">
                  <wp:posOffset>356870</wp:posOffset>
                </wp:positionV>
                <wp:extent cx="6850380" cy="6858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685800"/>
                        </a:xfrm>
                        <a:prstGeom prst="rect">
                          <a:avLst/>
                        </a:prstGeom>
                        <a:solidFill>
                          <a:srgbClr val="FFFFFF"/>
                        </a:solidFill>
                        <a:ln w="9525">
                          <a:solidFill>
                            <a:schemeClr val="tx1"/>
                          </a:solidFill>
                          <a:miter lim="800000"/>
                          <a:headEnd/>
                          <a:tailEnd/>
                        </a:ln>
                      </wps:spPr>
                      <wps:txbx>
                        <w:txbxContent>
                          <w:p w14:paraId="46C66E1A" w14:textId="38CBC3EA" w:rsidR="00D17162" w:rsidRDefault="00D17162" w:rsidP="00D17162">
                            <w:pPr>
                              <w:rPr>
                                <w:b/>
                                <w:bCs/>
                              </w:rPr>
                            </w:pPr>
                            <w:proofErr w:type="spellStart"/>
                            <w:r w:rsidRPr="00D17162">
                              <w:rPr>
                                <w:b/>
                                <w:bCs/>
                              </w:rPr>
                              <w:t>Hodnocené</w:t>
                            </w:r>
                            <w:proofErr w:type="spellEnd"/>
                            <w:r w:rsidRPr="00D17162">
                              <w:rPr>
                                <w:b/>
                                <w:bCs/>
                              </w:rPr>
                              <w:t xml:space="preserve"> </w:t>
                            </w:r>
                            <w:proofErr w:type="spellStart"/>
                            <w:r w:rsidRPr="00D17162">
                              <w:rPr>
                                <w:b/>
                                <w:bCs/>
                              </w:rPr>
                              <w:t>období</w:t>
                            </w:r>
                            <w:proofErr w:type="spellEnd"/>
                            <w:r w:rsidRPr="00D17162">
                              <w:rPr>
                                <w:b/>
                                <w:bCs/>
                              </w:rPr>
                              <w:t>:</w:t>
                            </w:r>
                          </w:p>
                          <w:p w14:paraId="4FCEE61B" w14:textId="77777777" w:rsidR="00807DE0" w:rsidRPr="00D17162" w:rsidRDefault="00807DE0" w:rsidP="00D17162">
                            <w:pPr>
                              <w:rPr>
                                <w:b/>
                                <w:bCs/>
                              </w:rPr>
                            </w:pPr>
                          </w:p>
                          <w:p w14:paraId="5EE84DAB" w14:textId="356D2FB3" w:rsidR="00D17162" w:rsidRPr="00D17162" w:rsidRDefault="00D17162" w:rsidP="00D17162">
                            <w:pPr>
                              <w:rPr>
                                <w:b/>
                                <w:bCs/>
                              </w:rPr>
                            </w:pPr>
                            <w:r w:rsidRPr="00D17162">
                              <w:rPr>
                                <w:b/>
                                <w:bCs/>
                              </w:rPr>
                              <w:t>Od________________ do_______________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2EBB5" id="_x0000_t202" coordsize="21600,21600" o:spt="202" path="m,l,21600r21600,l21600,xe">
                <v:stroke joinstyle="miter"/>
                <v:path gradientshapeok="t" o:connecttype="rect"/>
              </v:shapetype>
              <v:shape id="Text Box 2" o:spid="_x0000_s1026" type="#_x0000_t202" style="position:absolute;left:0;text-align:left;margin-left:0;margin-top:28.1pt;width:539.4pt;height:5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" strokecolor="black [3213]">
                <v:textbox>
                  <w:txbxContent>
                    <w:p w14:paraId="46C66E1A" w14:textId="38CBC3EA" w:rsidR="00D17162" w:rsidRDefault="00D17162" w:rsidP="00D17162">
                      <w:pPr>
                        <w:rPr>
                          <w:b/>
                          <w:bCs/>
                        </w:rPr>
                      </w:pPr>
                      <w:proofErr w:type="spellStart"/>
                      <w:r w:rsidRPr="00D17162">
                        <w:rPr>
                          <w:b/>
                          <w:bCs/>
                        </w:rPr>
                        <w:t>Hodnocené</w:t>
                      </w:r>
                      <w:proofErr w:type="spellEnd"/>
                      <w:r w:rsidRPr="00D17162">
                        <w:rPr>
                          <w:b/>
                          <w:bCs/>
                        </w:rPr>
                        <w:t xml:space="preserve"> </w:t>
                      </w:r>
                      <w:proofErr w:type="spellStart"/>
                      <w:r w:rsidRPr="00D17162">
                        <w:rPr>
                          <w:b/>
                          <w:bCs/>
                        </w:rPr>
                        <w:t>období</w:t>
                      </w:r>
                      <w:proofErr w:type="spellEnd"/>
                      <w:r w:rsidRPr="00D17162">
                        <w:rPr>
                          <w:b/>
                          <w:bCs/>
                        </w:rPr>
                        <w:t>:</w:t>
                      </w:r>
                    </w:p>
                    <w:p w14:paraId="4FCEE61B" w14:textId="77777777" w:rsidR="00807DE0" w:rsidRPr="00D17162" w:rsidRDefault="00807DE0" w:rsidP="00D17162">
                      <w:pPr>
                        <w:rPr>
                          <w:b/>
                          <w:bCs/>
                        </w:rPr>
                      </w:pPr>
                    </w:p>
                    <w:p w14:paraId="5EE84DAB" w14:textId="356D2FB3" w:rsidR="00D17162" w:rsidRPr="00D17162" w:rsidRDefault="00D17162" w:rsidP="00D17162">
                      <w:pPr>
                        <w:rPr>
                          <w:b/>
                          <w:bCs/>
                        </w:rPr>
                      </w:pPr>
                      <w:r w:rsidRPr="00D17162">
                        <w:rPr>
                          <w:b/>
                          <w:bCs/>
                        </w:rPr>
                        <w:t>Od________________ do_______________</w:t>
                      </w:r>
                    </w:p>
                  </w:txbxContent>
                </v:textbox>
                <w10:wrap type="square" anchorx="margin"/>
              </v:shape>
            </w:pict>
          </mc:Fallback>
        </mc:AlternateContent>
      </w:r>
    </w:p>
    <w:p w14:paraId="73F13685" w14:textId="720A026E" w:rsidR="00335653" w:rsidRPr="00BF20F5" w:rsidRDefault="00335653" w:rsidP="00D63081">
      <w:pPr>
        <w:spacing w:line="276" w:lineRule="auto"/>
        <w:jc w:val="both"/>
        <w:rPr>
          <w:b/>
          <w:bCs/>
          <w:lang w:val="cs"/>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5384"/>
      </w:tblGrid>
      <w:tr w:rsidR="00335653" w:rsidRPr="00A5647E" w14:paraId="517F9E8E" w14:textId="77777777" w:rsidTr="00D17162">
        <w:trPr>
          <w:trHeight w:val="3576"/>
        </w:trPr>
        <w:tc>
          <w:tcPr>
            <w:tcW w:w="5416" w:type="dxa"/>
            <w:shd w:val="clear" w:color="auto" w:fill="BDD6EE" w:themeFill="accent1" w:themeFillTint="66"/>
          </w:tcPr>
          <w:p w14:paraId="07C58EEC" w14:textId="4D2CEB7E" w:rsidR="00335653" w:rsidRPr="00761B37" w:rsidRDefault="00335653" w:rsidP="00D63081">
            <w:pPr>
              <w:spacing w:line="276" w:lineRule="auto"/>
              <w:jc w:val="both"/>
              <w:rPr>
                <w:b/>
                <w:bCs/>
                <w:lang w:val="cs"/>
              </w:rPr>
            </w:pPr>
            <w:r w:rsidRPr="00C05E1E">
              <w:rPr>
                <w:b/>
                <w:bCs/>
                <w:lang w:val="cs"/>
              </w:rPr>
              <w:t>Ú</w:t>
            </w:r>
            <w:r w:rsidR="00E33330">
              <w:rPr>
                <w:b/>
                <w:bCs/>
                <w:lang w:val="cs"/>
              </w:rPr>
              <w:t>daje o soudci:</w:t>
            </w:r>
          </w:p>
          <w:p w14:paraId="410897ED" w14:textId="77777777" w:rsidR="00335653" w:rsidRPr="00761B37" w:rsidRDefault="00335653" w:rsidP="00D63081">
            <w:pPr>
              <w:spacing w:line="276" w:lineRule="auto"/>
              <w:jc w:val="both"/>
              <w:rPr>
                <w:lang w:val="cs"/>
              </w:rPr>
            </w:pPr>
          </w:p>
          <w:p w14:paraId="38405294" w14:textId="1D534E65" w:rsidR="00335653" w:rsidRPr="00761B37" w:rsidRDefault="00335653" w:rsidP="00D63081">
            <w:pPr>
              <w:spacing w:line="276" w:lineRule="auto"/>
              <w:jc w:val="both"/>
              <w:rPr>
                <w:b/>
                <w:lang w:val="cs"/>
              </w:rPr>
            </w:pPr>
            <w:r w:rsidRPr="00C05E1E">
              <w:rPr>
                <w:b/>
                <w:lang w:val="cs"/>
              </w:rPr>
              <w:t>Jméno:</w:t>
            </w:r>
          </w:p>
          <w:p w14:paraId="7D400382" w14:textId="01FE8C26" w:rsidR="00335653" w:rsidRPr="00761B37" w:rsidRDefault="00335653" w:rsidP="00D63081">
            <w:pPr>
              <w:spacing w:line="276" w:lineRule="auto"/>
              <w:jc w:val="both"/>
              <w:rPr>
                <w:b/>
                <w:lang w:val="cs"/>
              </w:rPr>
            </w:pPr>
            <w:r w:rsidRPr="00C05E1E">
              <w:rPr>
                <w:b/>
                <w:lang w:val="cs"/>
              </w:rPr>
              <w:t>Příjmení:</w:t>
            </w:r>
          </w:p>
          <w:p w14:paraId="1E7D1985" w14:textId="2F5243C4" w:rsidR="00335653" w:rsidRPr="00761B37" w:rsidRDefault="00335653" w:rsidP="00D63081">
            <w:pPr>
              <w:spacing w:line="276" w:lineRule="auto"/>
              <w:jc w:val="both"/>
              <w:rPr>
                <w:b/>
                <w:lang w:val="cs"/>
              </w:rPr>
            </w:pPr>
            <w:r w:rsidRPr="00C05E1E">
              <w:rPr>
                <w:b/>
                <w:lang w:val="cs"/>
              </w:rPr>
              <w:t>Datum narození:</w:t>
            </w:r>
          </w:p>
          <w:p w14:paraId="44790ECD" w14:textId="7459AD17" w:rsidR="00335653" w:rsidRPr="00761B37" w:rsidRDefault="00E33330" w:rsidP="00D63081">
            <w:pPr>
              <w:spacing w:line="276" w:lineRule="auto"/>
              <w:jc w:val="both"/>
              <w:rPr>
                <w:b/>
                <w:lang w:val="cs"/>
              </w:rPr>
            </w:pPr>
            <w:r w:rsidRPr="00C05E1E">
              <w:rPr>
                <w:b/>
                <w:lang w:val="cs"/>
              </w:rPr>
              <w:t>Soud:</w:t>
            </w:r>
          </w:p>
          <w:p w14:paraId="2467EB3A" w14:textId="77777777" w:rsidR="00E33330" w:rsidRDefault="00E33330" w:rsidP="00E33330">
            <w:pPr>
              <w:pBdr>
                <w:bottom w:val="single" w:sz="12" w:space="1" w:color="auto"/>
              </w:pBdr>
              <w:spacing w:line="276" w:lineRule="auto"/>
              <w:jc w:val="both"/>
              <w:rPr>
                <w:b/>
                <w:lang w:val="cs"/>
              </w:rPr>
            </w:pPr>
            <w:r w:rsidRPr="00C05E1E">
              <w:rPr>
                <w:b/>
                <w:lang w:val="cs"/>
              </w:rPr>
              <w:t>Funkce:</w:t>
            </w:r>
          </w:p>
          <w:p w14:paraId="3B71169D" w14:textId="77777777" w:rsidR="00E33330" w:rsidRDefault="00E33330" w:rsidP="00D63081">
            <w:pPr>
              <w:spacing w:line="276" w:lineRule="auto"/>
              <w:jc w:val="both"/>
              <w:rPr>
                <w:b/>
                <w:lang w:val="cs"/>
              </w:rPr>
            </w:pPr>
          </w:p>
          <w:p w14:paraId="7339A589" w14:textId="477DAD60" w:rsidR="00335653" w:rsidRPr="00761B37" w:rsidRDefault="00335653" w:rsidP="00D63081">
            <w:pPr>
              <w:spacing w:line="276" w:lineRule="auto"/>
              <w:jc w:val="both"/>
              <w:rPr>
                <w:b/>
                <w:lang w:val="cs"/>
              </w:rPr>
            </w:pPr>
            <w:r w:rsidRPr="00C05E1E">
              <w:rPr>
                <w:b/>
                <w:lang w:val="cs"/>
              </w:rPr>
              <w:t>Oficiální e-mailová adresa:</w:t>
            </w:r>
          </w:p>
          <w:p w14:paraId="21B74D88" w14:textId="77777777" w:rsidR="00335653" w:rsidRPr="00761B37" w:rsidRDefault="00335653" w:rsidP="00D63081">
            <w:pPr>
              <w:spacing w:line="276" w:lineRule="auto"/>
              <w:jc w:val="both"/>
              <w:rPr>
                <w:b/>
                <w:lang w:val="cs"/>
              </w:rPr>
            </w:pPr>
          </w:p>
          <w:p w14:paraId="67812C17" w14:textId="47BCF289" w:rsidR="00335653" w:rsidRPr="00C05E1E" w:rsidRDefault="00335653" w:rsidP="00FD0078">
            <w:pPr>
              <w:spacing w:line="276" w:lineRule="auto"/>
              <w:jc w:val="both"/>
              <w:rPr>
                <w:b/>
                <w:bCs/>
              </w:rPr>
            </w:pPr>
            <w:r w:rsidRPr="00C05E1E">
              <w:rPr>
                <w:b/>
                <w:lang w:val="cs"/>
              </w:rPr>
              <w:t>Telefonní číslo:</w:t>
            </w:r>
          </w:p>
        </w:tc>
        <w:tc>
          <w:tcPr>
            <w:tcW w:w="5384" w:type="dxa"/>
            <w:shd w:val="clear" w:color="auto" w:fill="F8C1C3"/>
          </w:tcPr>
          <w:p w14:paraId="61854C8A" w14:textId="5F3F9C29" w:rsidR="00335653" w:rsidRPr="00BF20F5" w:rsidRDefault="00E33330" w:rsidP="00D63081">
            <w:pPr>
              <w:spacing w:line="276" w:lineRule="auto"/>
              <w:jc w:val="both"/>
              <w:rPr>
                <w:b/>
                <w:bCs/>
                <w:lang w:val="cs-CZ"/>
              </w:rPr>
            </w:pPr>
            <w:r w:rsidRPr="00BF20F5">
              <w:rPr>
                <w:b/>
                <w:bCs/>
                <w:lang w:val="cs-CZ"/>
              </w:rPr>
              <w:t>Údaje o předsedovi soudu:</w:t>
            </w:r>
          </w:p>
          <w:p w14:paraId="51D63056" w14:textId="77777777" w:rsidR="00335653" w:rsidRPr="008502D5" w:rsidRDefault="00335653" w:rsidP="00D63081">
            <w:pPr>
              <w:spacing w:line="276" w:lineRule="auto"/>
              <w:jc w:val="both"/>
              <w:rPr>
                <w:lang w:val="es-ES"/>
              </w:rPr>
            </w:pPr>
          </w:p>
          <w:p w14:paraId="76AEE056" w14:textId="450E5FA7" w:rsidR="00335653" w:rsidRPr="008502D5" w:rsidRDefault="00335653" w:rsidP="00D63081">
            <w:pPr>
              <w:spacing w:line="276" w:lineRule="auto"/>
              <w:jc w:val="both"/>
              <w:rPr>
                <w:b/>
                <w:lang w:val="es-ES"/>
              </w:rPr>
            </w:pPr>
            <w:r w:rsidRPr="00C05E1E">
              <w:rPr>
                <w:b/>
                <w:lang w:val="cs"/>
              </w:rPr>
              <w:t>Jméno:</w:t>
            </w:r>
          </w:p>
          <w:p w14:paraId="31EBABF2" w14:textId="4F1072BB" w:rsidR="00335653" w:rsidRPr="008502D5" w:rsidRDefault="00335653" w:rsidP="00D63081">
            <w:pPr>
              <w:spacing w:line="276" w:lineRule="auto"/>
              <w:jc w:val="both"/>
              <w:rPr>
                <w:b/>
                <w:lang w:val="es-ES"/>
              </w:rPr>
            </w:pPr>
            <w:r w:rsidRPr="00C05E1E">
              <w:rPr>
                <w:b/>
                <w:lang w:val="cs"/>
              </w:rPr>
              <w:t>Příjmení:</w:t>
            </w:r>
          </w:p>
          <w:p w14:paraId="05FA1EF1" w14:textId="43848C8A" w:rsidR="00335653" w:rsidRPr="008502D5" w:rsidRDefault="00335653" w:rsidP="00D63081">
            <w:pPr>
              <w:spacing w:line="276" w:lineRule="auto"/>
              <w:jc w:val="both"/>
              <w:rPr>
                <w:b/>
                <w:lang w:val="es-ES"/>
              </w:rPr>
            </w:pPr>
            <w:r w:rsidRPr="00C05E1E">
              <w:rPr>
                <w:b/>
                <w:lang w:val="cs"/>
              </w:rPr>
              <w:t>Datum narození:</w:t>
            </w:r>
          </w:p>
          <w:p w14:paraId="77237008" w14:textId="304789F7" w:rsidR="00335653" w:rsidRPr="008502D5" w:rsidRDefault="00E33330" w:rsidP="00D63081">
            <w:pPr>
              <w:spacing w:line="276" w:lineRule="auto"/>
              <w:jc w:val="both"/>
              <w:rPr>
                <w:b/>
                <w:lang w:val="es-ES"/>
              </w:rPr>
            </w:pPr>
            <w:r w:rsidRPr="00C05E1E">
              <w:rPr>
                <w:b/>
                <w:lang w:val="cs"/>
              </w:rPr>
              <w:t>Soud:</w:t>
            </w:r>
          </w:p>
          <w:p w14:paraId="6B8A39D2" w14:textId="77777777" w:rsidR="00E33330" w:rsidRDefault="00E33330" w:rsidP="00E33330">
            <w:pPr>
              <w:pBdr>
                <w:bottom w:val="single" w:sz="12" w:space="1" w:color="auto"/>
              </w:pBdr>
              <w:spacing w:line="276" w:lineRule="auto"/>
              <w:jc w:val="both"/>
              <w:rPr>
                <w:b/>
                <w:lang w:val="cs"/>
              </w:rPr>
            </w:pPr>
            <w:r w:rsidRPr="00C05E1E">
              <w:rPr>
                <w:b/>
                <w:lang w:val="cs"/>
              </w:rPr>
              <w:t>Funkce:</w:t>
            </w:r>
          </w:p>
          <w:p w14:paraId="707CAB3E" w14:textId="77777777" w:rsidR="00E33330" w:rsidRDefault="00E33330" w:rsidP="00D63081">
            <w:pPr>
              <w:spacing w:line="276" w:lineRule="auto"/>
              <w:jc w:val="both"/>
              <w:rPr>
                <w:b/>
                <w:lang w:val="cs"/>
              </w:rPr>
            </w:pPr>
          </w:p>
          <w:p w14:paraId="258DCA9C" w14:textId="7C7D5D99" w:rsidR="00335653" w:rsidRPr="0000343E" w:rsidRDefault="00335653" w:rsidP="00D63081">
            <w:pPr>
              <w:spacing w:line="276" w:lineRule="auto"/>
              <w:jc w:val="both"/>
              <w:rPr>
                <w:b/>
                <w:lang w:val="de-DE"/>
              </w:rPr>
            </w:pPr>
            <w:r w:rsidRPr="00C05E1E">
              <w:rPr>
                <w:b/>
                <w:lang w:val="cs"/>
              </w:rPr>
              <w:t>Oficiální e-mailová adresa:</w:t>
            </w:r>
          </w:p>
          <w:p w14:paraId="34FA18D8" w14:textId="77777777" w:rsidR="00335653" w:rsidRPr="0000343E" w:rsidRDefault="00335653" w:rsidP="00D63081">
            <w:pPr>
              <w:spacing w:line="276" w:lineRule="auto"/>
              <w:jc w:val="both"/>
              <w:rPr>
                <w:b/>
                <w:lang w:val="de-DE"/>
              </w:rPr>
            </w:pPr>
          </w:p>
          <w:p w14:paraId="43132BAF" w14:textId="262FC584" w:rsidR="00335653" w:rsidRPr="00FD0078" w:rsidRDefault="00335653" w:rsidP="00D63081">
            <w:pPr>
              <w:spacing w:line="276" w:lineRule="auto"/>
              <w:jc w:val="both"/>
              <w:rPr>
                <w:b/>
                <w:lang w:val="de-DE"/>
              </w:rPr>
            </w:pPr>
            <w:r w:rsidRPr="00C05E1E">
              <w:rPr>
                <w:b/>
                <w:lang w:val="cs"/>
              </w:rPr>
              <w:t>Telefonní číslo</w:t>
            </w:r>
            <w:r w:rsidR="00FD0078">
              <w:rPr>
                <w:b/>
                <w:lang w:val="cs"/>
              </w:rPr>
              <w:t>:</w:t>
            </w:r>
          </w:p>
        </w:tc>
      </w:tr>
    </w:tbl>
    <w:p w14:paraId="27F2A074" w14:textId="44FBEDF0" w:rsidR="00CA46CC" w:rsidRDefault="00CA46CC" w:rsidP="00CA46CC">
      <w:pPr>
        <w:spacing w:line="276" w:lineRule="auto"/>
        <w:jc w:val="both"/>
        <w:rPr>
          <w:b/>
          <w:bCs/>
          <w:lang w:val="de-DE"/>
        </w:rPr>
      </w:pPr>
    </w:p>
    <w:p w14:paraId="62B99852" w14:textId="77777777" w:rsidR="00807DE0" w:rsidRDefault="00807DE0" w:rsidP="00D17162">
      <w:pPr>
        <w:spacing w:line="276" w:lineRule="auto"/>
        <w:jc w:val="both"/>
        <w:rPr>
          <w:b/>
          <w:bCs/>
          <w:sz w:val="22"/>
          <w:szCs w:val="22"/>
          <w:lang w:val="de-DE"/>
        </w:rPr>
      </w:pPr>
    </w:p>
    <w:p w14:paraId="2CBD5672" w14:textId="3D5AE2BF" w:rsidR="00D17162" w:rsidRPr="00D17162" w:rsidRDefault="00D17162" w:rsidP="00D17162">
      <w:pPr>
        <w:spacing w:line="276" w:lineRule="auto"/>
        <w:jc w:val="both"/>
        <w:rPr>
          <w:b/>
          <w:bCs/>
          <w:sz w:val="22"/>
          <w:szCs w:val="22"/>
          <w:lang w:val="de-DE"/>
        </w:rPr>
      </w:pPr>
      <w:r w:rsidRPr="00D17162">
        <w:rPr>
          <w:b/>
          <w:bCs/>
          <w:sz w:val="22"/>
          <w:szCs w:val="22"/>
          <w:lang w:val="de-DE"/>
        </w:rPr>
        <w:t>Úvodní informace:</w:t>
      </w:r>
    </w:p>
    <w:p w14:paraId="76AA2888" w14:textId="77777777" w:rsidR="00D17162" w:rsidRPr="00D17162" w:rsidRDefault="00D17162" w:rsidP="00D17162">
      <w:pPr>
        <w:spacing w:line="276" w:lineRule="auto"/>
        <w:jc w:val="both"/>
        <w:rPr>
          <w:sz w:val="22"/>
          <w:szCs w:val="22"/>
          <w:lang w:val="de-DE"/>
        </w:rPr>
      </w:pPr>
      <w:r w:rsidRPr="00D17162">
        <w:rPr>
          <w:sz w:val="22"/>
          <w:szCs w:val="22"/>
          <w:lang w:val="de-DE"/>
        </w:rPr>
        <w:t xml:space="preserve">Smyslem tohoto formuláře určeného pro předsedy (okresních, krajských a vrchních) soudů je vytvoření struktury možného hodnocení činnosti a osoby soudce předsedou daného soudu např. pro účely jeho povýšení či přeložení, případně i k jiným vhodným účelům. Přiměřeně může být využit i předsedou jiného (zpravidla nadřízeného) soudu, u něhož hodnocený soudce vykonával stáž, ke zhodnocení této stáže.  </w:t>
      </w:r>
    </w:p>
    <w:p w14:paraId="78E1D06E" w14:textId="77777777" w:rsidR="00D17162" w:rsidRPr="00D17162" w:rsidRDefault="00D17162" w:rsidP="00D17162">
      <w:pPr>
        <w:spacing w:line="276" w:lineRule="auto"/>
        <w:jc w:val="both"/>
        <w:rPr>
          <w:sz w:val="22"/>
          <w:szCs w:val="22"/>
          <w:lang w:val="de-DE"/>
        </w:rPr>
      </w:pPr>
      <w:r w:rsidRPr="00D17162">
        <w:rPr>
          <w:sz w:val="22"/>
          <w:szCs w:val="22"/>
          <w:lang w:val="de-DE"/>
        </w:rPr>
        <w:t xml:space="preserve">Formulář je nabízen pouze jako možná alternativa pro využití předsedy soudů k vyjádření hodnotícího stanoviska na povyšovaného soudce, případně i soudce překládaného k jinému soudu stejného stupně. Záměrem je zejména snaha o zvýšení transparentnosti a objektivizaci procedur povyšování soudců k vyšším soudům. Zároveň je dán prostor i pro vyjádření hodnoceného soudce. Jelikož česká právní úprava žádnou hodnotící proceduru povyšování k vyšším soudům ani průběžného pravidelného hodnocení soudce nestanoví, je zcela ponecháno na uvážení předsedy soudu, do jaké míry, v jakém rozsahu a zda vůbec tento formulář využije. </w:t>
      </w:r>
    </w:p>
    <w:p w14:paraId="0A0602E0" w14:textId="77777777" w:rsidR="00D17162" w:rsidRPr="00D17162" w:rsidRDefault="00D17162" w:rsidP="00D17162">
      <w:pPr>
        <w:spacing w:line="276" w:lineRule="auto"/>
        <w:jc w:val="both"/>
        <w:rPr>
          <w:sz w:val="22"/>
          <w:szCs w:val="22"/>
          <w:lang w:val="de-DE"/>
        </w:rPr>
      </w:pPr>
      <w:r w:rsidRPr="00D17162">
        <w:rPr>
          <w:sz w:val="22"/>
          <w:szCs w:val="22"/>
          <w:lang w:val="de-DE"/>
        </w:rPr>
        <w:t xml:space="preserve">Formulář byl zpracován jakožto jeden z výstupů mezinárodního projektu „Portrait of Judge“ (no. 2018-1-0662 „The Portrait of a Judge – a multi-dimensional model of competencies to be measured during the procedures of selection, evaluation and promotion of judges). Hodnotící oblasti jsou pak inspirovány zejména albánským "Integrovaným hodnotícím formulářem soudce", přičemž jsou zohledněna česká specifika spočívající především v absenci zákonem stanovené procedury průběžného hodnocení soudců, jakož i procedury povyšování soudců k vyšším soudům . </w:t>
      </w:r>
    </w:p>
    <w:p w14:paraId="203517FB" w14:textId="77777777" w:rsidR="00807DE0" w:rsidRDefault="00D17162" w:rsidP="00D17162">
      <w:pPr>
        <w:spacing w:line="276" w:lineRule="auto"/>
        <w:jc w:val="both"/>
        <w:rPr>
          <w:i/>
          <w:iCs/>
          <w:sz w:val="22"/>
          <w:szCs w:val="22"/>
          <w:lang w:val="de-DE"/>
        </w:rPr>
      </w:pPr>
      <w:r w:rsidRPr="00D17162">
        <w:rPr>
          <w:sz w:val="22"/>
          <w:szCs w:val="22"/>
          <w:lang w:val="de-DE"/>
        </w:rPr>
        <w:t xml:space="preserve">Hodnocení soudců povyšovaných k vyššímu soudu či překládaných k jiným soudům probíhá v České republice jen velmi neformálně, pokud vůbec nějaké probíhá. Právní úprava stanoví parametry hodnocení soudce v souvislosti s výběrovými řízeními pouze na post předsedy soudu; přiměřeně mohou být některá hodnotící kritéria uplatněna i v rámci celkového závěrečného vyjádření názoru předsedy soudu k osobě soudce na konci tohoto formuláře.  Konkrétně k tomuto uvádí </w:t>
      </w:r>
      <w:r w:rsidRPr="00D17162">
        <w:rPr>
          <w:sz w:val="22"/>
          <w:szCs w:val="22"/>
          <w:lang w:val="de-DE"/>
        </w:rPr>
        <w:lastRenderedPageBreak/>
        <w:t xml:space="preserve">vyhláška č. 516/2021 Sb., o odborné justiční zkoušce, výběru a odborné přípravě justičních kandidátů, výběru uchazečů na funkci soudce, výběru předsedů soudů, v platném znění v § 40, že </w:t>
      </w:r>
      <w:r w:rsidRPr="00807DE0">
        <w:rPr>
          <w:i/>
          <w:iCs/>
          <w:sz w:val="22"/>
          <w:szCs w:val="22"/>
          <w:lang w:val="de-DE"/>
        </w:rPr>
        <w:t xml:space="preserve">„(1) Předseda soudu nebo jím pověřený místopředseda </w:t>
      </w:r>
    </w:p>
    <w:p w14:paraId="1B0B0C25" w14:textId="77777777" w:rsidR="00807DE0" w:rsidRDefault="00807DE0" w:rsidP="00D17162">
      <w:pPr>
        <w:spacing w:line="276" w:lineRule="auto"/>
        <w:jc w:val="both"/>
        <w:rPr>
          <w:i/>
          <w:iCs/>
          <w:sz w:val="22"/>
          <w:szCs w:val="22"/>
          <w:lang w:val="de-DE"/>
        </w:rPr>
      </w:pPr>
    </w:p>
    <w:p w14:paraId="17E5111F" w14:textId="2FE5B986" w:rsidR="00D17162" w:rsidRPr="00D17162" w:rsidRDefault="00D17162" w:rsidP="00D17162">
      <w:pPr>
        <w:spacing w:line="276" w:lineRule="auto"/>
        <w:jc w:val="both"/>
        <w:rPr>
          <w:sz w:val="22"/>
          <w:szCs w:val="22"/>
          <w:lang w:val="de-DE"/>
        </w:rPr>
      </w:pPr>
      <w:r w:rsidRPr="00807DE0">
        <w:rPr>
          <w:i/>
          <w:iCs/>
          <w:sz w:val="22"/>
          <w:szCs w:val="22"/>
          <w:lang w:val="de-DE"/>
        </w:rPr>
        <w:t>vyhotoví hodnocení soudce obsahující stručné zhodnocení uchazeče za celou dobu jeho působení na daném soudu a detailní zhodnocení uchazeče za předcházející kalendářní rok. V případě, že je hodnocen soudce, který vykonává funkci předsedy, hodnocení soudce vyhotoví předseda soudu vyššího stupně, v jehož obvodu uchazeč vykonává funkci soudce. (2) Hodnocení soudce je zaměřené zejména na zhodnocení rozhodovací činnosti, plynulosti a důstojnosti vedení soudního řízení, přičemž se přihlíží ke skutkově složitým věcem a stanoviskům odvolacího a dovolacího soudu. Součástí hodnocení je také zhodnocení odbornosti uchazeče, jeho organizačních a komunikačních dovedností, osobnostních předpokladů, přehled stáží uchazeče u soudů vyššího stupně a údaje o kárných řízeních vedených proti jeho osobě.“</w:t>
      </w:r>
      <w:r w:rsidRPr="00D17162">
        <w:rPr>
          <w:sz w:val="22"/>
          <w:szCs w:val="22"/>
          <w:lang w:val="de-DE"/>
        </w:rPr>
        <w:t xml:space="preserve"> Zároveň předchozí ustanovení § 39, stanoví, že  </w:t>
      </w:r>
      <w:r w:rsidRPr="00807DE0">
        <w:rPr>
          <w:i/>
          <w:iCs/>
          <w:sz w:val="22"/>
          <w:szCs w:val="22"/>
          <w:lang w:val="de-DE"/>
        </w:rPr>
        <w:t>„(1) Předseda soudu nebo jím pověřený místopředseda vyhotoví výkaz za předcházející kalendářní rok bez zbytečného odkladu od doručení žádosti předsedy příslušného krajského soudu nebo ministerstva. (2)Výkaz obsahuje označení soudu a uchazeče a dále a) celkový nápad věcí na daného uchazeče za předchozí kalendářní rok, b) počet uchazečem skončených věcí za předchozí kalendářní rok a c)počet uchazečem nevyřízených věcí k poslednímu dni předchozího kalendářního roku. (3) Výkaz uchazeče, který v předcházejícím kalendářním roce vykonával funkci předsedy nebo místopředsedy soudu, obsahuje také statistické údaje o výkonnosti v hlavních agendách soudu a porovnání se soudy v obvodu působnosti soudu vyššího stupně.“</w:t>
      </w:r>
    </w:p>
    <w:p w14:paraId="1FE4938E" w14:textId="77777777" w:rsidR="00D17162" w:rsidRDefault="00D17162" w:rsidP="00CA46CC">
      <w:pPr>
        <w:spacing w:line="276" w:lineRule="auto"/>
        <w:jc w:val="both"/>
        <w:rPr>
          <w:b/>
          <w:bCs/>
          <w:lang w:val="de-DE"/>
        </w:rPr>
      </w:pPr>
    </w:p>
    <w:p w14:paraId="7CB88E2D" w14:textId="77777777" w:rsidR="00D17162" w:rsidRPr="00FA3D7A" w:rsidRDefault="00D17162" w:rsidP="00CA46CC">
      <w:pPr>
        <w:spacing w:line="276" w:lineRule="auto"/>
        <w:jc w:val="both"/>
        <w:rPr>
          <w:b/>
          <w:bCs/>
          <w:lang w:val="de-DE"/>
        </w:rPr>
      </w:pPr>
    </w:p>
    <w:p w14:paraId="6ED402A8" w14:textId="564EA91C" w:rsidR="00FD0078" w:rsidRDefault="00367243" w:rsidP="00FD0078">
      <w:pPr>
        <w:pBdr>
          <w:top w:val="single" w:sz="4" w:space="1" w:color="auto"/>
          <w:left w:val="single" w:sz="4" w:space="4" w:color="auto"/>
          <w:bottom w:val="single" w:sz="4" w:space="1" w:color="auto"/>
          <w:right w:val="single" w:sz="4" w:space="12" w:color="auto"/>
        </w:pBdr>
        <w:spacing w:line="276" w:lineRule="auto"/>
        <w:jc w:val="both"/>
        <w:rPr>
          <w:b/>
          <w:bCs/>
          <w:sz w:val="22"/>
          <w:szCs w:val="22"/>
          <w:lang w:val="cs-CZ"/>
        </w:rPr>
      </w:pPr>
      <w:r w:rsidRPr="00807DE0">
        <w:rPr>
          <w:b/>
          <w:bCs/>
          <w:sz w:val="22"/>
          <w:szCs w:val="22"/>
          <w:lang w:val="cs-CZ"/>
        </w:rPr>
        <w:t>Postup při vyplňování formuláře:</w:t>
      </w:r>
    </w:p>
    <w:p w14:paraId="7A652C92" w14:textId="77777777" w:rsidR="00807DE0" w:rsidRPr="00807DE0" w:rsidRDefault="00807DE0" w:rsidP="00FD0078">
      <w:pPr>
        <w:pBdr>
          <w:top w:val="single" w:sz="4" w:space="1" w:color="auto"/>
          <w:left w:val="single" w:sz="4" w:space="4" w:color="auto"/>
          <w:bottom w:val="single" w:sz="4" w:space="1" w:color="auto"/>
          <w:right w:val="single" w:sz="4" w:space="12" w:color="auto"/>
        </w:pBdr>
        <w:spacing w:line="276" w:lineRule="auto"/>
        <w:jc w:val="both"/>
        <w:rPr>
          <w:b/>
          <w:bCs/>
          <w:sz w:val="22"/>
          <w:szCs w:val="22"/>
          <w:lang w:val="cs-CZ"/>
        </w:rPr>
      </w:pPr>
    </w:p>
    <w:p w14:paraId="685A118F" w14:textId="140ED1DC" w:rsidR="00FA3D7A" w:rsidRPr="00807DE0" w:rsidRDefault="00FD0078" w:rsidP="00FD0078">
      <w:pPr>
        <w:pBdr>
          <w:top w:val="single" w:sz="4" w:space="1" w:color="auto"/>
          <w:left w:val="single" w:sz="4" w:space="4" w:color="auto"/>
          <w:bottom w:val="single" w:sz="4" w:space="1" w:color="auto"/>
          <w:right w:val="single" w:sz="4" w:space="12" w:color="auto"/>
        </w:pBdr>
        <w:spacing w:line="276" w:lineRule="auto"/>
        <w:jc w:val="both"/>
        <w:rPr>
          <w:sz w:val="22"/>
          <w:szCs w:val="22"/>
          <w:lang w:val="cs"/>
        </w:rPr>
      </w:pPr>
      <w:r w:rsidRPr="00807DE0">
        <w:rPr>
          <w:sz w:val="22"/>
          <w:szCs w:val="22"/>
          <w:lang w:val="cs"/>
        </w:rPr>
        <w:t xml:space="preserve">1. </w:t>
      </w:r>
      <w:r w:rsidR="006C5540" w:rsidRPr="00807DE0">
        <w:rPr>
          <w:sz w:val="22"/>
          <w:szCs w:val="22"/>
          <w:lang w:val="cs"/>
        </w:rPr>
        <w:t xml:space="preserve">Soudce </w:t>
      </w:r>
      <w:r w:rsidR="00A27EC2" w:rsidRPr="00807DE0">
        <w:rPr>
          <w:sz w:val="22"/>
          <w:szCs w:val="22"/>
          <w:lang w:val="cs"/>
        </w:rPr>
        <w:t xml:space="preserve">na žádost předsedy soudu </w:t>
      </w:r>
      <w:r w:rsidR="006C5540" w:rsidRPr="00807DE0">
        <w:rPr>
          <w:sz w:val="22"/>
          <w:szCs w:val="22"/>
          <w:lang w:val="cs"/>
        </w:rPr>
        <w:t>vyplní hodnotící formulář v příslušných oddílech, které jsou pro něj stanoveny, a předloží jej předsedovi soudu</w:t>
      </w:r>
      <w:r w:rsidR="00D22059" w:rsidRPr="00807DE0">
        <w:rPr>
          <w:sz w:val="22"/>
          <w:szCs w:val="22"/>
          <w:lang w:val="cs"/>
        </w:rPr>
        <w:t>.</w:t>
      </w:r>
      <w:r w:rsidR="00E13552" w:rsidRPr="00807DE0">
        <w:rPr>
          <w:sz w:val="22"/>
          <w:szCs w:val="22"/>
          <w:lang w:val="cs"/>
        </w:rPr>
        <w:t xml:space="preserve"> </w:t>
      </w:r>
      <w:r w:rsidRPr="00807DE0">
        <w:rPr>
          <w:sz w:val="22"/>
          <w:szCs w:val="22"/>
          <w:lang w:val="cs"/>
        </w:rPr>
        <w:t xml:space="preserve"> </w:t>
      </w:r>
      <w:r w:rsidR="00E13552" w:rsidRPr="00807DE0">
        <w:rPr>
          <w:sz w:val="22"/>
          <w:szCs w:val="22"/>
          <w:lang w:val="cs"/>
        </w:rPr>
        <w:t xml:space="preserve">Soudce může doložit svá tvrzení vybranými rozhodnutími, případně statistikami, </w:t>
      </w:r>
      <w:r w:rsidR="00A27EC2" w:rsidRPr="00807DE0">
        <w:rPr>
          <w:sz w:val="22"/>
          <w:szCs w:val="22"/>
          <w:lang w:val="cs"/>
        </w:rPr>
        <w:t xml:space="preserve">výkazy apod., </w:t>
      </w:r>
      <w:r w:rsidR="00E13552" w:rsidRPr="00807DE0">
        <w:rPr>
          <w:sz w:val="22"/>
          <w:szCs w:val="22"/>
          <w:lang w:val="cs"/>
        </w:rPr>
        <w:t>jsou-li k </w:t>
      </w:r>
      <w:r w:rsidR="00FA3D7A" w:rsidRPr="00807DE0">
        <w:rPr>
          <w:sz w:val="22"/>
          <w:szCs w:val="22"/>
          <w:lang w:val="cs"/>
        </w:rPr>
        <w:t xml:space="preserve">dispozici. </w:t>
      </w:r>
    </w:p>
    <w:p w14:paraId="30E99EEC" w14:textId="6B0A35CD" w:rsidR="00FD0078" w:rsidRPr="00807DE0" w:rsidRDefault="00FA3D7A" w:rsidP="00FD0078">
      <w:pPr>
        <w:pBdr>
          <w:top w:val="single" w:sz="4" w:space="1" w:color="auto"/>
          <w:left w:val="single" w:sz="4" w:space="4" w:color="auto"/>
          <w:bottom w:val="single" w:sz="4" w:space="1" w:color="auto"/>
          <w:right w:val="single" w:sz="4" w:space="12" w:color="auto"/>
        </w:pBdr>
        <w:spacing w:line="276" w:lineRule="auto"/>
        <w:jc w:val="both"/>
        <w:rPr>
          <w:sz w:val="22"/>
          <w:szCs w:val="22"/>
          <w:lang w:val="cs"/>
        </w:rPr>
      </w:pPr>
      <w:r w:rsidRPr="00807DE0">
        <w:rPr>
          <w:sz w:val="22"/>
          <w:szCs w:val="22"/>
          <w:lang w:val="cs"/>
        </w:rPr>
        <w:t>2. Předseda</w:t>
      </w:r>
      <w:r w:rsidR="006C5540" w:rsidRPr="00807DE0">
        <w:rPr>
          <w:sz w:val="22"/>
          <w:szCs w:val="22"/>
          <w:lang w:val="cs"/>
        </w:rPr>
        <w:t xml:space="preserve"> soudu, u něhož soudce vykonává funkci během hodnotícího období</w:t>
      </w:r>
      <w:r w:rsidR="003C6638" w:rsidRPr="00807DE0">
        <w:rPr>
          <w:sz w:val="22"/>
          <w:szCs w:val="22"/>
          <w:lang w:val="cs"/>
        </w:rPr>
        <w:t xml:space="preserve"> (tj. v posledním ukončeném kalendářním roce nebo dle dohody)</w:t>
      </w:r>
      <w:r w:rsidR="006C5540" w:rsidRPr="00807DE0">
        <w:rPr>
          <w:sz w:val="22"/>
          <w:szCs w:val="22"/>
          <w:lang w:val="cs"/>
        </w:rPr>
        <w:t>, poskytne předběžné stanovisko, které vyplní oddíl tohoto formuláře nazvaný "Předběžné stanovisko předsedy"</w:t>
      </w:r>
      <w:r w:rsidR="00D22059" w:rsidRPr="00807DE0">
        <w:rPr>
          <w:sz w:val="22"/>
          <w:szCs w:val="22"/>
          <w:lang w:val="cs"/>
        </w:rPr>
        <w:t>.</w:t>
      </w:r>
      <w:r w:rsidR="006C5540" w:rsidRPr="00807DE0">
        <w:rPr>
          <w:sz w:val="22"/>
          <w:szCs w:val="22"/>
          <w:lang w:val="cs"/>
        </w:rPr>
        <w:t xml:space="preserve"> </w:t>
      </w:r>
      <w:r w:rsidR="00E13552" w:rsidRPr="00807DE0">
        <w:rPr>
          <w:sz w:val="22"/>
          <w:szCs w:val="22"/>
          <w:lang w:val="cs"/>
        </w:rPr>
        <w:t>Předseda může doplnit své stanovisko statistikami</w:t>
      </w:r>
      <w:r w:rsidR="00A27EC2" w:rsidRPr="00807DE0">
        <w:rPr>
          <w:sz w:val="22"/>
          <w:szCs w:val="22"/>
          <w:lang w:val="cs"/>
        </w:rPr>
        <w:t xml:space="preserve">, analýzami, výkazy apod., </w:t>
      </w:r>
      <w:r w:rsidR="00E13552" w:rsidRPr="00807DE0">
        <w:rPr>
          <w:sz w:val="22"/>
          <w:szCs w:val="22"/>
          <w:lang w:val="cs"/>
        </w:rPr>
        <w:t xml:space="preserve">jsou-li k dispozici. </w:t>
      </w:r>
    </w:p>
    <w:p w14:paraId="04A355A3" w14:textId="77777777" w:rsidR="00FA3D7A" w:rsidRPr="00807DE0" w:rsidRDefault="00FD0078" w:rsidP="00C619DF">
      <w:pPr>
        <w:pBdr>
          <w:top w:val="single" w:sz="4" w:space="1" w:color="auto"/>
          <w:left w:val="single" w:sz="4" w:space="4" w:color="auto"/>
          <w:bottom w:val="single" w:sz="4" w:space="1" w:color="auto"/>
          <w:right w:val="single" w:sz="4" w:space="12" w:color="auto"/>
        </w:pBdr>
        <w:spacing w:line="276" w:lineRule="auto"/>
        <w:jc w:val="both"/>
        <w:rPr>
          <w:sz w:val="22"/>
          <w:szCs w:val="22"/>
          <w:lang w:val="cs"/>
        </w:rPr>
      </w:pPr>
      <w:r w:rsidRPr="00807DE0">
        <w:rPr>
          <w:sz w:val="22"/>
          <w:szCs w:val="22"/>
          <w:lang w:val="cs"/>
        </w:rPr>
        <w:t xml:space="preserve">3. </w:t>
      </w:r>
      <w:r w:rsidR="00FA3D7A" w:rsidRPr="00807DE0">
        <w:rPr>
          <w:sz w:val="22"/>
          <w:szCs w:val="22"/>
          <w:lang w:val="cs"/>
        </w:rPr>
        <w:t xml:space="preserve">Soudce má možnost se vyjádřit k předběžnému stanovisku předsedy. </w:t>
      </w:r>
      <w:r w:rsidR="00D22059" w:rsidRPr="00807DE0">
        <w:rPr>
          <w:sz w:val="22"/>
          <w:szCs w:val="22"/>
          <w:lang w:val="cs"/>
        </w:rPr>
        <w:t xml:space="preserve">Soudce si může vyžádat schůzku s předsedou k vyjasnění sporných bodů. </w:t>
      </w:r>
    </w:p>
    <w:p w14:paraId="14B7135C" w14:textId="7F452373" w:rsidR="00BF20F5" w:rsidRDefault="00FA3D7A" w:rsidP="00807DE0">
      <w:pPr>
        <w:pBdr>
          <w:top w:val="single" w:sz="4" w:space="1" w:color="auto"/>
          <w:left w:val="single" w:sz="4" w:space="4" w:color="auto"/>
          <w:bottom w:val="single" w:sz="4" w:space="1" w:color="auto"/>
          <w:right w:val="single" w:sz="4" w:space="12" w:color="auto"/>
        </w:pBdr>
        <w:spacing w:line="276" w:lineRule="auto"/>
        <w:jc w:val="both"/>
        <w:rPr>
          <w:sz w:val="22"/>
          <w:szCs w:val="22"/>
          <w:lang w:val="cs"/>
        </w:rPr>
      </w:pPr>
      <w:r w:rsidRPr="00807DE0">
        <w:rPr>
          <w:sz w:val="22"/>
          <w:szCs w:val="22"/>
          <w:lang w:val="cs"/>
        </w:rPr>
        <w:t>4. Předseda</w:t>
      </w:r>
      <w:r w:rsidR="00D22059" w:rsidRPr="00807DE0">
        <w:rPr>
          <w:sz w:val="22"/>
          <w:szCs w:val="22"/>
          <w:lang w:val="cs"/>
        </w:rPr>
        <w:t xml:space="preserve"> vypracuje závěrečné vyjádření k osobě soudce.</w:t>
      </w:r>
      <w:r w:rsidR="00FD0078" w:rsidRPr="00807DE0">
        <w:rPr>
          <w:sz w:val="22"/>
          <w:szCs w:val="22"/>
          <w:lang w:val="cs"/>
        </w:rPr>
        <w:t xml:space="preserve"> Předseda podá vysvětlení a obhajuje svůj názor zejména u těch kritérií, u nichž se jeho konečné stanovisko </w:t>
      </w:r>
      <w:r w:rsidR="00F2286E" w:rsidRPr="00807DE0">
        <w:rPr>
          <w:sz w:val="22"/>
          <w:szCs w:val="22"/>
          <w:lang w:val="cs"/>
        </w:rPr>
        <w:t>odlišuje</w:t>
      </w:r>
      <w:r w:rsidR="00FD0078" w:rsidRPr="00807DE0">
        <w:rPr>
          <w:sz w:val="22"/>
          <w:szCs w:val="22"/>
          <w:lang w:val="cs"/>
        </w:rPr>
        <w:t xml:space="preserve"> od sebehodnocení soudce</w:t>
      </w:r>
      <w:r w:rsidRPr="00807DE0">
        <w:rPr>
          <w:sz w:val="22"/>
          <w:szCs w:val="22"/>
          <w:lang w:val="cs"/>
        </w:rPr>
        <w:t>.</w:t>
      </w:r>
    </w:p>
    <w:p w14:paraId="4C58CD6D" w14:textId="77777777" w:rsidR="00807DE0" w:rsidRPr="00807DE0" w:rsidRDefault="00807DE0" w:rsidP="00807DE0">
      <w:pPr>
        <w:pBdr>
          <w:top w:val="single" w:sz="4" w:space="1" w:color="auto"/>
          <w:left w:val="single" w:sz="4" w:space="4" w:color="auto"/>
          <w:bottom w:val="single" w:sz="4" w:space="1" w:color="auto"/>
          <w:right w:val="single" w:sz="4" w:space="12" w:color="auto"/>
        </w:pBdr>
        <w:spacing w:line="276" w:lineRule="auto"/>
        <w:jc w:val="both"/>
        <w:rPr>
          <w:sz w:val="22"/>
          <w:szCs w:val="22"/>
          <w:lang w:val="cs"/>
        </w:rPr>
      </w:pPr>
    </w:p>
    <w:p w14:paraId="0800CE12" w14:textId="77777777" w:rsidR="00807DE0" w:rsidRDefault="00807DE0" w:rsidP="00807DE0">
      <w:pPr>
        <w:rPr>
          <w:lang w:val="cs"/>
        </w:rPr>
      </w:pPr>
    </w:p>
    <w:p w14:paraId="2D0319AC" w14:textId="1C76B7F3" w:rsidR="00E71598" w:rsidRPr="00EE69AA" w:rsidRDefault="00807DE0" w:rsidP="00807DE0">
      <w:pPr>
        <w:rPr>
          <w:b/>
          <w:bCs/>
          <w:i/>
          <w:iCs/>
          <w:color w:val="0A5296"/>
          <w:sz w:val="28"/>
          <w:szCs w:val="28"/>
          <w:lang w:val="cs"/>
        </w:rPr>
      </w:pPr>
      <w:r w:rsidRPr="00807DE0">
        <w:rPr>
          <w:b/>
          <w:bCs/>
          <w:i/>
          <w:iCs/>
          <w:color w:val="0A5296"/>
          <w:sz w:val="28"/>
          <w:szCs w:val="28"/>
          <w:lang w:val="cs"/>
        </w:rPr>
        <w:t xml:space="preserve">1. </w:t>
      </w:r>
      <w:r w:rsidR="00E71598" w:rsidRPr="00807DE0">
        <w:rPr>
          <w:b/>
          <w:bCs/>
          <w:i/>
          <w:iCs/>
          <w:color w:val="0A5296"/>
          <w:sz w:val="28"/>
          <w:szCs w:val="28"/>
          <w:lang w:val="cs"/>
        </w:rPr>
        <w:t xml:space="preserve">Hodnocení odborných </w:t>
      </w:r>
      <w:r w:rsidR="00E52E0B" w:rsidRPr="00807DE0">
        <w:rPr>
          <w:b/>
          <w:bCs/>
          <w:i/>
          <w:iCs/>
          <w:color w:val="0A5296"/>
          <w:sz w:val="28"/>
          <w:szCs w:val="28"/>
          <w:lang w:val="cs"/>
        </w:rPr>
        <w:t>schopností</w:t>
      </w:r>
      <w:r w:rsidR="00E71598" w:rsidRPr="00807DE0">
        <w:rPr>
          <w:b/>
          <w:bCs/>
          <w:i/>
          <w:iCs/>
          <w:color w:val="0A5296"/>
          <w:sz w:val="28"/>
          <w:szCs w:val="28"/>
          <w:lang w:val="cs"/>
        </w:rPr>
        <w:t xml:space="preserve"> soudce</w:t>
      </w:r>
    </w:p>
    <w:p w14:paraId="6AFCAAAE" w14:textId="77777777" w:rsidR="00E71598" w:rsidRPr="00EE69AA" w:rsidRDefault="00E71598" w:rsidP="00807DE0">
      <w:pPr>
        <w:rPr>
          <w:b/>
          <w:bCs/>
          <w:lang w:val="cs"/>
        </w:rPr>
      </w:pPr>
    </w:p>
    <w:p w14:paraId="7A2CD52F" w14:textId="7F2DCFE2" w:rsidR="00E71598" w:rsidRPr="00EE69AA" w:rsidRDefault="00E71598" w:rsidP="00807DE0">
      <w:pPr>
        <w:rPr>
          <w:b/>
          <w:bCs/>
          <w:i/>
          <w:iCs/>
          <w:lang w:val="cs"/>
        </w:rPr>
      </w:pPr>
      <w:r w:rsidRPr="00807DE0">
        <w:rPr>
          <w:b/>
          <w:bCs/>
          <w:i/>
          <w:iCs/>
          <w:lang w:val="cs"/>
        </w:rPr>
        <w:t xml:space="preserve">Kritérium odborných </w:t>
      </w:r>
      <w:r w:rsidR="00E52E0B" w:rsidRPr="00807DE0">
        <w:rPr>
          <w:b/>
          <w:bCs/>
          <w:i/>
          <w:iCs/>
          <w:lang w:val="cs"/>
        </w:rPr>
        <w:t xml:space="preserve">schopností </w:t>
      </w:r>
      <w:r w:rsidRPr="00807DE0">
        <w:rPr>
          <w:b/>
          <w:bCs/>
          <w:i/>
          <w:iCs/>
          <w:lang w:val="cs"/>
        </w:rPr>
        <w:t>soudce hodnotí odborné dovednosti soudce z hlediska právních znalostí</w:t>
      </w:r>
      <w:r w:rsidR="00C36964" w:rsidRPr="00807DE0">
        <w:rPr>
          <w:b/>
          <w:bCs/>
          <w:i/>
          <w:iCs/>
          <w:lang w:val="cs"/>
        </w:rPr>
        <w:t>,</w:t>
      </w:r>
      <w:r w:rsidRPr="00807DE0">
        <w:rPr>
          <w:b/>
          <w:bCs/>
          <w:i/>
          <w:iCs/>
          <w:lang w:val="cs"/>
        </w:rPr>
        <w:t xml:space="preserve"> právní</w:t>
      </w:r>
      <w:r w:rsidR="00C36964" w:rsidRPr="00807DE0">
        <w:rPr>
          <w:b/>
          <w:bCs/>
          <w:i/>
          <w:iCs/>
          <w:lang w:val="cs"/>
        </w:rPr>
        <w:t xml:space="preserve"> formulace a argumentace.</w:t>
      </w:r>
    </w:p>
    <w:p w14:paraId="144425F0" w14:textId="77777777" w:rsidR="00A953D2" w:rsidRPr="00EE69AA" w:rsidRDefault="00A953D2" w:rsidP="009C5040">
      <w:pPr>
        <w:spacing w:line="276" w:lineRule="auto"/>
        <w:rPr>
          <w:b/>
          <w:lang w:val="cs"/>
        </w:rPr>
      </w:pPr>
    </w:p>
    <w:tbl>
      <w:tblPr>
        <w:tblW w:w="11159" w:type="dxa"/>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47"/>
        <w:gridCol w:w="2248"/>
        <w:gridCol w:w="2130"/>
        <w:gridCol w:w="74"/>
        <w:gridCol w:w="2059"/>
        <w:gridCol w:w="62"/>
        <w:gridCol w:w="118"/>
        <w:gridCol w:w="2221"/>
      </w:tblGrid>
      <w:tr w:rsidR="004332A1" w:rsidRPr="00A5647E" w14:paraId="294980AC" w14:textId="77777777" w:rsidTr="00022EE5">
        <w:tc>
          <w:tcPr>
            <w:tcW w:w="11159" w:type="dxa"/>
            <w:gridSpan w:val="8"/>
            <w:tcBorders>
              <w:bottom w:val="single" w:sz="12" w:space="0" w:color="000000"/>
            </w:tcBorders>
            <w:shd w:val="clear" w:color="auto" w:fill="auto"/>
          </w:tcPr>
          <w:p w14:paraId="15701406" w14:textId="756A4CCA" w:rsidR="00E71598" w:rsidRPr="00EE69AA" w:rsidRDefault="00E71598" w:rsidP="00D63081">
            <w:pPr>
              <w:spacing w:line="276" w:lineRule="auto"/>
              <w:jc w:val="both"/>
              <w:rPr>
                <w:b/>
                <w:bCs/>
                <w:lang w:val="cs"/>
              </w:rPr>
            </w:pPr>
            <w:r w:rsidRPr="00807DE0">
              <w:rPr>
                <w:b/>
                <w:lang w:val="cs"/>
              </w:rPr>
              <w:t>Schopnost určit povahu případu, rozhodné právo a/nebo rozpor norem</w:t>
            </w:r>
          </w:p>
          <w:p w14:paraId="07BCE7A0" w14:textId="77777777" w:rsidR="00E71598" w:rsidRPr="00EE69AA" w:rsidRDefault="00E71598" w:rsidP="00D63081">
            <w:pPr>
              <w:spacing w:line="276" w:lineRule="auto"/>
              <w:jc w:val="both"/>
              <w:rPr>
                <w:b/>
                <w:bCs/>
                <w:i/>
                <w:lang w:val="cs"/>
              </w:rPr>
            </w:pPr>
          </w:p>
          <w:p w14:paraId="750E9680" w14:textId="77777777" w:rsidR="00E71598" w:rsidRPr="00EE69AA" w:rsidRDefault="00E71598" w:rsidP="00D63081">
            <w:pPr>
              <w:spacing w:line="276" w:lineRule="auto"/>
              <w:jc w:val="both"/>
              <w:rPr>
                <w:bCs/>
                <w:i/>
                <w:lang w:val="cs"/>
              </w:rPr>
            </w:pPr>
            <w:r w:rsidRPr="00807DE0">
              <w:rPr>
                <w:bCs/>
                <w:i/>
                <w:lang w:val="cs"/>
              </w:rPr>
              <w:t xml:space="preserve">Tento ukazatel hodnotí schopnost soudce určit skutkové okolnosti případu, určit jeho povahu, rozhodné právo a/nebo konflikt norem. </w:t>
            </w:r>
          </w:p>
          <w:p w14:paraId="4BB0A13D" w14:textId="77777777" w:rsidR="00E71598" w:rsidRPr="00EE69AA" w:rsidRDefault="00E71598" w:rsidP="00D63081">
            <w:pPr>
              <w:spacing w:line="276" w:lineRule="auto"/>
              <w:jc w:val="both"/>
              <w:rPr>
                <w:b/>
                <w:bCs/>
                <w:i/>
                <w:lang w:val="cs"/>
              </w:rPr>
            </w:pPr>
          </w:p>
          <w:p w14:paraId="52267B00" w14:textId="6CD53B08" w:rsidR="005D0622" w:rsidRPr="00EE69AA" w:rsidRDefault="00E71598" w:rsidP="005D0622">
            <w:pPr>
              <w:spacing w:line="276" w:lineRule="auto"/>
              <w:jc w:val="both"/>
              <w:rPr>
                <w:b/>
                <w:bCs/>
                <w:i/>
                <w:color w:val="2F5496"/>
                <w:lang w:val="cs"/>
              </w:rPr>
            </w:pPr>
            <w:r w:rsidRPr="00807DE0">
              <w:rPr>
                <w:b/>
                <w:bCs/>
                <w:i/>
                <w:color w:val="2F5496"/>
                <w:lang w:val="cs"/>
              </w:rPr>
              <w:t xml:space="preserve">Jak hodnotí </w:t>
            </w:r>
            <w:r w:rsidR="002E7F9F" w:rsidRPr="00807DE0">
              <w:rPr>
                <w:b/>
                <w:bCs/>
                <w:i/>
                <w:color w:val="2F5496"/>
                <w:lang w:val="cs"/>
              </w:rPr>
              <w:t xml:space="preserve">soudce </w:t>
            </w:r>
            <w:r w:rsidRPr="00807DE0">
              <w:rPr>
                <w:b/>
                <w:bCs/>
                <w:i/>
                <w:color w:val="2F5496"/>
                <w:lang w:val="cs"/>
              </w:rPr>
              <w:t>úroveň svých dovedností?</w:t>
            </w:r>
          </w:p>
        </w:tc>
      </w:tr>
      <w:tr w:rsidR="0009493D" w:rsidRPr="003C6638" w14:paraId="770D4467" w14:textId="77777777" w:rsidTr="0009493D">
        <w:tc>
          <w:tcPr>
            <w:tcW w:w="2247" w:type="dxa"/>
            <w:shd w:val="clear" w:color="auto" w:fill="BDD6EE" w:themeFill="accent1" w:themeFillTint="66"/>
          </w:tcPr>
          <w:p w14:paraId="03DA1FE1" w14:textId="42C051F4" w:rsidR="005A31D4" w:rsidRPr="00807DE0" w:rsidRDefault="00DB3B9C" w:rsidP="00D63081">
            <w:pPr>
              <w:spacing w:line="276" w:lineRule="auto"/>
              <w:jc w:val="both"/>
              <w:rPr>
                <w:bCs/>
                <w:color w:val="000000"/>
              </w:rPr>
            </w:pPr>
            <w:r w:rsidRPr="00807DE0">
              <w:rPr>
                <w:lang w:val="cs"/>
              </w:rPr>
              <w:t>Slabá</w:t>
            </w:r>
            <w:r w:rsidR="00807DE0" w:rsidRPr="00807DE0">
              <w:rPr>
                <w:lang w:val="cs"/>
              </w:rPr>
              <w:t xml:space="preserve"> </w:t>
            </w:r>
            <w:sdt>
              <w:sdtPr>
                <w:rPr>
                  <w:bCs/>
                  <w:color w:val="000000"/>
                </w:rPr>
                <w:id w:val="-1372685219"/>
                <w14:checkbox>
                  <w14:checked w14:val="0"/>
                  <w14:checkedState w14:val="2612" w14:font="Arial Unicode MS"/>
                  <w14:uncheckedState w14:val="2610" w14:font="Arial Unicode MS"/>
                </w14:checkbox>
              </w:sdtPr>
              <w:sdtContent>
                <w:r w:rsidRPr="00807DE0">
                  <w:rPr>
                    <w:rFonts w:ascii="Segoe UI Symbol" w:eastAsia="Arial Unicode MS" w:hAnsi="Segoe UI Symbol" w:cs="Segoe UI Symbol"/>
                    <w:bCs/>
                    <w:color w:val="000000"/>
                  </w:rPr>
                  <w:t>☐</w:t>
                </w:r>
              </w:sdtContent>
            </w:sdt>
          </w:p>
        </w:tc>
        <w:tc>
          <w:tcPr>
            <w:tcW w:w="2248" w:type="dxa"/>
            <w:shd w:val="clear" w:color="auto" w:fill="BDD6EE" w:themeFill="accent1" w:themeFillTint="66"/>
          </w:tcPr>
          <w:p w14:paraId="6205A299" w14:textId="6714E39E" w:rsidR="005A31D4" w:rsidRPr="00807DE0" w:rsidRDefault="00ED765B" w:rsidP="00D63081">
            <w:pPr>
              <w:spacing w:line="276" w:lineRule="auto"/>
              <w:jc w:val="both"/>
              <w:rPr>
                <w:bCs/>
                <w:color w:val="000000"/>
              </w:rPr>
            </w:pPr>
            <w:r w:rsidRPr="00807DE0">
              <w:rPr>
                <w:lang w:val="cs"/>
              </w:rPr>
              <w:t>Podprůměrn</w:t>
            </w:r>
            <w:r w:rsidR="00DB3B9C" w:rsidRPr="00807DE0">
              <w:rPr>
                <w:lang w:val="cs"/>
              </w:rPr>
              <w:t>á</w:t>
            </w:r>
            <w:r w:rsidR="00807DE0" w:rsidRPr="00807DE0">
              <w:rPr>
                <w:lang w:val="cs"/>
              </w:rPr>
              <w:t xml:space="preserve"> </w:t>
            </w:r>
            <w:sdt>
              <w:sdtPr>
                <w:rPr>
                  <w:bCs/>
                  <w:color w:val="000000"/>
                </w:rPr>
                <w:id w:val="-468894192"/>
                <w14:checkbox>
                  <w14:checked w14:val="0"/>
                  <w14:checkedState w14:val="2612" w14:font="Arial Unicode MS"/>
                  <w14:uncheckedState w14:val="2610" w14:font="Arial Unicode MS"/>
                </w14:checkbox>
              </w:sdtPr>
              <w:sdtContent>
                <w:r w:rsidR="00B07DBF" w:rsidRPr="00807DE0">
                  <w:rPr>
                    <w:rFonts w:ascii="Segoe UI Symbol" w:hAnsi="Segoe UI Symbol" w:cs="Segoe UI Symbol"/>
                    <w:bCs/>
                    <w:color w:val="000000"/>
                    <w:lang w:val="cs"/>
                  </w:rPr>
                  <w:t>☐</w:t>
                </w:r>
              </w:sdtContent>
            </w:sdt>
          </w:p>
        </w:tc>
        <w:tc>
          <w:tcPr>
            <w:tcW w:w="2130" w:type="dxa"/>
            <w:shd w:val="clear" w:color="auto" w:fill="BDD6EE" w:themeFill="accent1" w:themeFillTint="66"/>
          </w:tcPr>
          <w:p w14:paraId="0D3BB9B4" w14:textId="276D0668" w:rsidR="005A31D4" w:rsidRPr="00807DE0" w:rsidRDefault="005A31D4" w:rsidP="00D63081">
            <w:pPr>
              <w:spacing w:line="276" w:lineRule="auto"/>
              <w:jc w:val="both"/>
              <w:rPr>
                <w:bCs/>
                <w:color w:val="000000"/>
              </w:rPr>
            </w:pPr>
            <w:r w:rsidRPr="00807DE0">
              <w:rPr>
                <w:lang w:val="cs"/>
              </w:rPr>
              <w:t>Průměrn</w:t>
            </w:r>
            <w:r w:rsidR="00DB3B9C" w:rsidRPr="00807DE0">
              <w:rPr>
                <w:lang w:val="cs"/>
              </w:rPr>
              <w:t>á</w:t>
            </w:r>
            <w:r w:rsidR="00807DE0" w:rsidRPr="00807DE0">
              <w:rPr>
                <w:lang w:val="cs"/>
              </w:rPr>
              <w:t xml:space="preserve"> </w:t>
            </w:r>
            <w:sdt>
              <w:sdtPr>
                <w:rPr>
                  <w:bCs/>
                  <w:color w:val="000000"/>
                </w:rPr>
                <w:id w:val="-706255369"/>
                <w14:checkbox>
                  <w14:checked w14:val="0"/>
                  <w14:checkedState w14:val="2612" w14:font="Arial Unicode MS"/>
                  <w14:uncheckedState w14:val="2610" w14:font="Arial Unicode MS"/>
                </w14:checkbox>
              </w:sdtPr>
              <w:sdtContent>
                <w:r w:rsidR="00B07DBF" w:rsidRPr="00807DE0">
                  <w:rPr>
                    <w:rFonts w:ascii="Segoe UI Symbol" w:hAnsi="Segoe UI Symbol" w:cs="Segoe UI Symbol"/>
                    <w:bCs/>
                    <w:color w:val="000000"/>
                    <w:lang w:val="cs"/>
                  </w:rPr>
                  <w:t>☐</w:t>
                </w:r>
              </w:sdtContent>
            </w:sdt>
          </w:p>
        </w:tc>
        <w:tc>
          <w:tcPr>
            <w:tcW w:w="2133" w:type="dxa"/>
            <w:gridSpan w:val="2"/>
            <w:shd w:val="clear" w:color="auto" w:fill="BDD6EE" w:themeFill="accent1" w:themeFillTint="66"/>
          </w:tcPr>
          <w:p w14:paraId="474FD401" w14:textId="1C9B8DBD" w:rsidR="005A31D4" w:rsidRPr="00807DE0" w:rsidRDefault="005A31D4" w:rsidP="00D63081">
            <w:pPr>
              <w:spacing w:line="276" w:lineRule="auto"/>
              <w:jc w:val="both"/>
              <w:rPr>
                <w:bCs/>
                <w:color w:val="000000"/>
              </w:rPr>
            </w:pPr>
            <w:r w:rsidRPr="00807DE0">
              <w:rPr>
                <w:lang w:val="cs"/>
              </w:rPr>
              <w:t>Nadprůměrn</w:t>
            </w:r>
            <w:r w:rsidR="00DB3B9C" w:rsidRPr="00807DE0">
              <w:rPr>
                <w:lang w:val="cs"/>
              </w:rPr>
              <w:t>á</w:t>
            </w:r>
            <w:r w:rsidR="00807DE0" w:rsidRPr="00807DE0">
              <w:rPr>
                <w:lang w:val="cs"/>
              </w:rPr>
              <w:t xml:space="preserve"> </w:t>
            </w:r>
            <w:sdt>
              <w:sdtPr>
                <w:rPr>
                  <w:bCs/>
                  <w:color w:val="000000"/>
                </w:rPr>
                <w:id w:val="236682247"/>
                <w14:checkbox>
                  <w14:checked w14:val="0"/>
                  <w14:checkedState w14:val="2612" w14:font="Arial Unicode MS"/>
                  <w14:uncheckedState w14:val="2610" w14:font="Arial Unicode MS"/>
                </w14:checkbox>
              </w:sdtPr>
              <w:sdtContent>
                <w:r w:rsidR="00B07DBF" w:rsidRPr="00807DE0">
                  <w:rPr>
                    <w:rFonts w:ascii="Segoe UI Symbol" w:hAnsi="Segoe UI Symbol" w:cs="Segoe UI Symbol"/>
                    <w:bCs/>
                    <w:color w:val="000000"/>
                    <w:lang w:val="cs"/>
                  </w:rPr>
                  <w:t>☐</w:t>
                </w:r>
              </w:sdtContent>
            </w:sdt>
          </w:p>
        </w:tc>
        <w:tc>
          <w:tcPr>
            <w:tcW w:w="2401" w:type="dxa"/>
            <w:gridSpan w:val="3"/>
            <w:shd w:val="clear" w:color="auto" w:fill="BDD6EE" w:themeFill="accent1" w:themeFillTint="66"/>
          </w:tcPr>
          <w:p w14:paraId="5C850B3F" w14:textId="169949DA" w:rsidR="005A31D4" w:rsidRPr="00807DE0" w:rsidRDefault="005A31D4" w:rsidP="00807DE0">
            <w:pPr>
              <w:spacing w:line="276" w:lineRule="auto"/>
              <w:rPr>
                <w:bCs/>
                <w:color w:val="000000"/>
              </w:rPr>
            </w:pPr>
            <w:r w:rsidRPr="00807DE0">
              <w:rPr>
                <w:lang w:val="cs"/>
              </w:rPr>
              <w:t>Velmi vysoká</w:t>
            </w:r>
            <w:r w:rsidR="00807DE0" w:rsidRPr="00807DE0">
              <w:rPr>
                <w:lang w:val="cs"/>
              </w:rPr>
              <w:t xml:space="preserve"> </w:t>
            </w:r>
            <w:sdt>
              <w:sdtPr>
                <w:rPr>
                  <w:bCs/>
                  <w:color w:val="000000"/>
                </w:rPr>
                <w:id w:val="2040930838"/>
                <w14:checkbox>
                  <w14:checked w14:val="0"/>
                  <w14:checkedState w14:val="2612" w14:font="Arial Unicode MS"/>
                  <w14:uncheckedState w14:val="2610" w14:font="Arial Unicode MS"/>
                </w14:checkbox>
              </w:sdtPr>
              <w:sdtContent>
                <w:r w:rsidR="00B07DBF" w:rsidRPr="00807DE0">
                  <w:rPr>
                    <w:rFonts w:ascii="Segoe UI Symbol" w:hAnsi="Segoe UI Symbol" w:cs="Segoe UI Symbol"/>
                    <w:bCs/>
                    <w:color w:val="000000"/>
                    <w:lang w:val="cs"/>
                  </w:rPr>
                  <w:t>☐</w:t>
                </w:r>
              </w:sdtContent>
            </w:sdt>
          </w:p>
        </w:tc>
      </w:tr>
      <w:tr w:rsidR="004332A1" w:rsidRPr="003C6638" w14:paraId="6CF9C720" w14:textId="77777777" w:rsidTr="00022EE5">
        <w:trPr>
          <w:trHeight w:val="3837"/>
        </w:trPr>
        <w:tc>
          <w:tcPr>
            <w:tcW w:w="11159" w:type="dxa"/>
            <w:gridSpan w:val="8"/>
            <w:tcBorders>
              <w:bottom w:val="single" w:sz="4" w:space="0" w:color="auto"/>
            </w:tcBorders>
            <w:shd w:val="clear" w:color="auto" w:fill="BDD6EE" w:themeFill="accent1" w:themeFillTint="66"/>
          </w:tcPr>
          <w:p w14:paraId="5A353C82" w14:textId="2742F30B" w:rsidR="00807DE0" w:rsidRPr="00807DE0" w:rsidRDefault="005A31D4" w:rsidP="00D63081">
            <w:pPr>
              <w:spacing w:line="276" w:lineRule="auto"/>
              <w:jc w:val="both"/>
              <w:rPr>
                <w:bCs/>
                <w:iCs/>
                <w:lang w:val="cs"/>
              </w:rPr>
            </w:pPr>
            <w:r w:rsidRPr="00807DE0">
              <w:rPr>
                <w:b/>
                <w:bCs/>
                <w:color w:val="000000"/>
                <w:lang w:val="cs"/>
              </w:rPr>
              <w:t>Vysvětlení</w:t>
            </w:r>
            <w:r w:rsidR="00914D7E">
              <w:rPr>
                <w:b/>
                <w:bCs/>
                <w:color w:val="000000"/>
                <w:lang w:val="cs"/>
              </w:rPr>
              <w:t>:</w:t>
            </w:r>
            <w:r w:rsidRPr="00807DE0">
              <w:rPr>
                <w:bCs/>
                <w:i/>
                <w:lang w:val="cs"/>
              </w:rPr>
              <w:t xml:space="preserve"> </w:t>
            </w:r>
          </w:p>
          <w:p w14:paraId="0310B164" w14:textId="77777777" w:rsidR="005D0622" w:rsidRPr="00807DE0" w:rsidRDefault="005D0622" w:rsidP="00D63081">
            <w:pPr>
              <w:spacing w:line="276" w:lineRule="auto"/>
              <w:jc w:val="both"/>
              <w:rPr>
                <w:b/>
                <w:bCs/>
                <w:color w:val="2F5496"/>
              </w:rPr>
            </w:pPr>
          </w:p>
          <w:p w14:paraId="09051707" w14:textId="77777777" w:rsidR="00CE77EA" w:rsidRPr="00807DE0" w:rsidRDefault="00CE77EA" w:rsidP="00D63081">
            <w:pPr>
              <w:spacing w:line="276" w:lineRule="auto"/>
              <w:jc w:val="both"/>
              <w:rPr>
                <w:b/>
                <w:bCs/>
                <w:color w:val="2F5496"/>
              </w:rPr>
            </w:pPr>
          </w:p>
          <w:p w14:paraId="3271F35D" w14:textId="77777777" w:rsidR="005D0622" w:rsidRPr="00807DE0" w:rsidRDefault="005D0622" w:rsidP="00D63081">
            <w:pPr>
              <w:spacing w:line="276" w:lineRule="auto"/>
              <w:jc w:val="both"/>
              <w:rPr>
                <w:b/>
                <w:bCs/>
                <w:color w:val="2F5496"/>
              </w:rPr>
            </w:pPr>
          </w:p>
          <w:p w14:paraId="649616E9" w14:textId="77777777" w:rsidR="005A31D4" w:rsidRPr="00807DE0" w:rsidRDefault="005A31D4" w:rsidP="00D63081">
            <w:pPr>
              <w:spacing w:line="276" w:lineRule="auto"/>
              <w:jc w:val="both"/>
              <w:rPr>
                <w:b/>
                <w:bCs/>
              </w:rPr>
            </w:pPr>
          </w:p>
        </w:tc>
      </w:tr>
      <w:tr w:rsidR="00807DE0" w:rsidRPr="00A5647E" w14:paraId="3AA82910" w14:textId="77777777" w:rsidTr="00022EE5">
        <w:trPr>
          <w:trHeight w:val="2082"/>
        </w:trPr>
        <w:tc>
          <w:tcPr>
            <w:tcW w:w="11159" w:type="dxa"/>
            <w:gridSpan w:val="8"/>
            <w:tcBorders>
              <w:bottom w:val="single" w:sz="4" w:space="0" w:color="auto"/>
            </w:tcBorders>
            <w:shd w:val="clear" w:color="auto" w:fill="FFFFFF" w:themeFill="background1"/>
          </w:tcPr>
          <w:p w14:paraId="5438283A" w14:textId="77777777" w:rsidR="00807DE0" w:rsidRPr="00807DE0" w:rsidRDefault="00807DE0" w:rsidP="00807DE0">
            <w:pPr>
              <w:spacing w:line="276" w:lineRule="auto"/>
              <w:jc w:val="both"/>
              <w:rPr>
                <w:b/>
              </w:rPr>
            </w:pPr>
            <w:r w:rsidRPr="00807DE0">
              <w:rPr>
                <w:b/>
                <w:lang w:val="cs"/>
              </w:rPr>
              <w:t>Schopnost interpretace a aplikace práva pro řešení případu</w:t>
            </w:r>
          </w:p>
          <w:p w14:paraId="096C269E" w14:textId="77777777" w:rsidR="00807DE0" w:rsidRPr="00807DE0" w:rsidRDefault="00807DE0" w:rsidP="00807DE0">
            <w:pPr>
              <w:spacing w:line="276" w:lineRule="auto"/>
              <w:jc w:val="both"/>
              <w:rPr>
                <w:b/>
              </w:rPr>
            </w:pPr>
          </w:p>
          <w:p w14:paraId="1512444E" w14:textId="77777777" w:rsidR="00807DE0" w:rsidRPr="00807DE0" w:rsidRDefault="00807DE0" w:rsidP="00807DE0">
            <w:pPr>
              <w:spacing w:line="276" w:lineRule="auto"/>
              <w:jc w:val="both"/>
              <w:rPr>
                <w:lang w:val="cs"/>
              </w:rPr>
            </w:pPr>
            <w:r w:rsidRPr="00807DE0">
              <w:rPr>
                <w:i/>
                <w:lang w:val="cs"/>
              </w:rPr>
              <w:t>Tento ukazatel hodnotí schopnost soudce vykládat zjištěné právo a jeho úvahy o aplikaci zákona na skutečnosti, které jsou předmětem rozhodování.  Předmětem hodnocení je rovněž schopnost aplikovat obecné zásady hmotného a procesního práva související s výkladem práva a řešením případu, schopnost vyhledávat, identifikovat, organizovat a používat příslušnou vnitrostátní a mezinárodní judikaturu.</w:t>
            </w:r>
          </w:p>
          <w:p w14:paraId="78D3340E" w14:textId="77777777" w:rsidR="00807DE0" w:rsidRPr="00807DE0" w:rsidRDefault="00807DE0" w:rsidP="00807DE0">
            <w:pPr>
              <w:spacing w:line="276" w:lineRule="auto"/>
              <w:jc w:val="both"/>
              <w:rPr>
                <w:lang w:val="cs"/>
              </w:rPr>
            </w:pPr>
          </w:p>
          <w:p w14:paraId="63D3426D" w14:textId="5981077A" w:rsidR="00807DE0" w:rsidRPr="00807DE0" w:rsidRDefault="00807DE0" w:rsidP="00807DE0">
            <w:pPr>
              <w:spacing w:line="276" w:lineRule="auto"/>
              <w:jc w:val="both"/>
              <w:rPr>
                <w:b/>
                <w:bCs/>
                <w:color w:val="000000"/>
                <w:lang w:val="cs"/>
              </w:rPr>
            </w:pPr>
            <w:r w:rsidRPr="00807DE0">
              <w:rPr>
                <w:b/>
                <w:bCs/>
                <w:i/>
                <w:color w:val="2F5496"/>
                <w:lang w:val="cs"/>
              </w:rPr>
              <w:t>Jak hodnotí soudce úroveň svých dovedností?</w:t>
            </w:r>
          </w:p>
        </w:tc>
      </w:tr>
      <w:tr w:rsidR="00022EE5" w:rsidRPr="00807DE0" w14:paraId="7B4EC73F" w14:textId="77777777" w:rsidTr="0009493D">
        <w:trPr>
          <w:trHeight w:val="444"/>
        </w:trPr>
        <w:tc>
          <w:tcPr>
            <w:tcW w:w="2247" w:type="dxa"/>
            <w:tcBorders>
              <w:bottom w:val="single" w:sz="4" w:space="0" w:color="auto"/>
            </w:tcBorders>
            <w:shd w:val="clear" w:color="auto" w:fill="BDD6EE" w:themeFill="accent1" w:themeFillTint="66"/>
          </w:tcPr>
          <w:p w14:paraId="28CB9100" w14:textId="3C1888FE" w:rsidR="00022EE5" w:rsidRPr="00022EE5" w:rsidRDefault="00022EE5" w:rsidP="00807DE0">
            <w:pPr>
              <w:spacing w:line="276" w:lineRule="auto"/>
              <w:jc w:val="both"/>
              <w:rPr>
                <w:bCs/>
                <w:lang w:val="cs"/>
              </w:rPr>
            </w:pPr>
            <w:r w:rsidRPr="00022EE5">
              <w:rPr>
                <w:bCs/>
                <w:lang w:val="cs"/>
              </w:rPr>
              <w:t xml:space="preserve">Slabá </w:t>
            </w:r>
            <w:r w:rsidRPr="00022EE5">
              <w:rPr>
                <w:rFonts w:ascii="Segoe UI Symbol" w:hAnsi="Segoe UI Symbol" w:cs="Segoe UI Symbol"/>
                <w:bCs/>
                <w:lang w:val="cs"/>
              </w:rPr>
              <w:t>☐</w:t>
            </w:r>
          </w:p>
        </w:tc>
        <w:tc>
          <w:tcPr>
            <w:tcW w:w="2248" w:type="dxa"/>
            <w:tcBorders>
              <w:bottom w:val="single" w:sz="4" w:space="0" w:color="auto"/>
            </w:tcBorders>
            <w:shd w:val="clear" w:color="auto" w:fill="BDD6EE" w:themeFill="accent1" w:themeFillTint="66"/>
          </w:tcPr>
          <w:p w14:paraId="24867E4D" w14:textId="3D067739" w:rsidR="00022EE5" w:rsidRPr="00022EE5" w:rsidRDefault="00022EE5" w:rsidP="00807DE0">
            <w:pPr>
              <w:spacing w:line="276" w:lineRule="auto"/>
              <w:jc w:val="both"/>
              <w:rPr>
                <w:bCs/>
                <w:lang w:val="cs"/>
              </w:rPr>
            </w:pPr>
            <w:r w:rsidRPr="00022EE5">
              <w:rPr>
                <w:bCs/>
                <w:lang w:val="cs"/>
              </w:rPr>
              <w:t xml:space="preserve">Podprůměrná </w:t>
            </w:r>
            <w:r w:rsidRPr="00022EE5">
              <w:rPr>
                <w:rFonts w:ascii="Segoe UI Symbol" w:hAnsi="Segoe UI Symbol" w:cs="Segoe UI Symbol"/>
                <w:bCs/>
                <w:lang w:val="cs"/>
              </w:rPr>
              <w:t>☐</w:t>
            </w:r>
          </w:p>
        </w:tc>
        <w:tc>
          <w:tcPr>
            <w:tcW w:w="2204" w:type="dxa"/>
            <w:gridSpan w:val="2"/>
            <w:tcBorders>
              <w:bottom w:val="single" w:sz="4" w:space="0" w:color="auto"/>
            </w:tcBorders>
            <w:shd w:val="clear" w:color="auto" w:fill="BDD6EE" w:themeFill="accent1" w:themeFillTint="66"/>
          </w:tcPr>
          <w:p w14:paraId="56A80685" w14:textId="3A6E858E" w:rsidR="00022EE5" w:rsidRPr="00022EE5" w:rsidRDefault="00022EE5" w:rsidP="00807DE0">
            <w:pPr>
              <w:spacing w:line="276" w:lineRule="auto"/>
              <w:jc w:val="both"/>
              <w:rPr>
                <w:bCs/>
                <w:lang w:val="cs"/>
              </w:rPr>
            </w:pPr>
            <w:r w:rsidRPr="00022EE5">
              <w:rPr>
                <w:bCs/>
                <w:lang w:val="cs"/>
              </w:rPr>
              <w:t xml:space="preserve">Průměrná </w:t>
            </w:r>
            <w:r w:rsidRPr="00022EE5">
              <w:rPr>
                <w:rFonts w:ascii="Segoe UI Symbol" w:hAnsi="Segoe UI Symbol" w:cs="Segoe UI Symbol"/>
                <w:bCs/>
                <w:lang w:val="cs"/>
              </w:rPr>
              <w:t>☐</w:t>
            </w:r>
          </w:p>
        </w:tc>
        <w:tc>
          <w:tcPr>
            <w:tcW w:w="2239" w:type="dxa"/>
            <w:gridSpan w:val="3"/>
            <w:tcBorders>
              <w:bottom w:val="single" w:sz="4" w:space="0" w:color="auto"/>
            </w:tcBorders>
            <w:shd w:val="clear" w:color="auto" w:fill="BDD6EE" w:themeFill="accent1" w:themeFillTint="66"/>
          </w:tcPr>
          <w:p w14:paraId="070EFF27" w14:textId="5DE522A2" w:rsidR="00022EE5" w:rsidRPr="00022EE5" w:rsidRDefault="00022EE5" w:rsidP="00807DE0">
            <w:pPr>
              <w:spacing w:line="276" w:lineRule="auto"/>
              <w:jc w:val="both"/>
              <w:rPr>
                <w:bCs/>
                <w:lang w:val="cs"/>
              </w:rPr>
            </w:pPr>
            <w:r w:rsidRPr="00022EE5">
              <w:rPr>
                <w:bCs/>
                <w:lang w:val="cs"/>
              </w:rPr>
              <w:t xml:space="preserve">Nadprůměrná </w:t>
            </w:r>
            <w:r w:rsidRPr="00022EE5">
              <w:rPr>
                <w:rFonts w:ascii="Segoe UI Symbol" w:hAnsi="Segoe UI Symbol" w:cs="Segoe UI Symbol"/>
                <w:bCs/>
                <w:lang w:val="cs"/>
              </w:rPr>
              <w:t>☐</w:t>
            </w:r>
          </w:p>
        </w:tc>
        <w:tc>
          <w:tcPr>
            <w:tcW w:w="2221" w:type="dxa"/>
            <w:tcBorders>
              <w:bottom w:val="single" w:sz="4" w:space="0" w:color="auto"/>
            </w:tcBorders>
            <w:shd w:val="clear" w:color="auto" w:fill="BDD6EE" w:themeFill="accent1" w:themeFillTint="66"/>
          </w:tcPr>
          <w:p w14:paraId="42C0D8ED" w14:textId="5EDCF663" w:rsidR="00022EE5" w:rsidRPr="00022EE5" w:rsidRDefault="00022EE5" w:rsidP="00807DE0">
            <w:pPr>
              <w:spacing w:line="276" w:lineRule="auto"/>
              <w:jc w:val="both"/>
              <w:rPr>
                <w:bCs/>
                <w:lang w:val="cs"/>
              </w:rPr>
            </w:pPr>
            <w:r w:rsidRPr="00022EE5">
              <w:rPr>
                <w:bCs/>
                <w:lang w:val="cs"/>
              </w:rPr>
              <w:t xml:space="preserve">Velmi vysoká </w:t>
            </w:r>
            <w:r w:rsidRPr="00022EE5">
              <w:rPr>
                <w:rFonts w:ascii="Segoe UI Symbol" w:hAnsi="Segoe UI Symbol" w:cs="Segoe UI Symbol"/>
                <w:bCs/>
                <w:lang w:val="cs"/>
              </w:rPr>
              <w:t>☐</w:t>
            </w:r>
          </w:p>
        </w:tc>
      </w:tr>
      <w:tr w:rsidR="00022EE5" w:rsidRPr="00807DE0" w14:paraId="7E109AFE" w14:textId="77777777" w:rsidTr="00022EE5">
        <w:trPr>
          <w:trHeight w:val="3945"/>
        </w:trPr>
        <w:tc>
          <w:tcPr>
            <w:tcW w:w="11159" w:type="dxa"/>
            <w:gridSpan w:val="8"/>
            <w:tcBorders>
              <w:bottom w:val="single" w:sz="4" w:space="0" w:color="auto"/>
            </w:tcBorders>
            <w:shd w:val="clear" w:color="auto" w:fill="BDD6EE" w:themeFill="accent1" w:themeFillTint="66"/>
          </w:tcPr>
          <w:p w14:paraId="0FA9BEFD" w14:textId="6F882B82" w:rsidR="00022EE5" w:rsidRPr="00022EE5" w:rsidRDefault="00022EE5" w:rsidP="00807DE0">
            <w:pPr>
              <w:spacing w:line="276" w:lineRule="auto"/>
              <w:jc w:val="both"/>
              <w:rPr>
                <w:bCs/>
                <w:lang w:val="cs"/>
              </w:rPr>
            </w:pPr>
            <w:r w:rsidRPr="00022EE5">
              <w:rPr>
                <w:b/>
                <w:lang w:val="cs"/>
              </w:rPr>
              <w:t>Vysvětlení</w:t>
            </w:r>
            <w:r w:rsidR="00914D7E">
              <w:rPr>
                <w:b/>
                <w:lang w:val="cs"/>
              </w:rPr>
              <w:t>:</w:t>
            </w:r>
            <w:r>
              <w:rPr>
                <w:bCs/>
                <w:lang w:val="cs"/>
              </w:rPr>
              <w:t xml:space="preserve"> </w:t>
            </w:r>
          </w:p>
        </w:tc>
      </w:tr>
      <w:tr w:rsidR="004332A1" w:rsidRPr="003C6638" w14:paraId="05075DF3" w14:textId="77777777" w:rsidTr="00022EE5">
        <w:tc>
          <w:tcPr>
            <w:tcW w:w="11159" w:type="dxa"/>
            <w:gridSpan w:val="8"/>
            <w:tcBorders>
              <w:bottom w:val="single" w:sz="12" w:space="0" w:color="000000"/>
            </w:tcBorders>
            <w:shd w:val="clear" w:color="auto" w:fill="auto"/>
          </w:tcPr>
          <w:p w14:paraId="281EB0B1" w14:textId="76485703" w:rsidR="005D0622" w:rsidRPr="00022EE5" w:rsidRDefault="004A62A1" w:rsidP="00D63081">
            <w:pPr>
              <w:spacing w:line="276" w:lineRule="auto"/>
              <w:jc w:val="both"/>
              <w:rPr>
                <w:b/>
                <w:bCs/>
              </w:rPr>
            </w:pPr>
            <w:r w:rsidRPr="00022EE5">
              <w:rPr>
                <w:b/>
                <w:bCs/>
                <w:lang w:val="cs"/>
              </w:rPr>
              <w:t>Formulační a jazykové schopnosti</w:t>
            </w:r>
          </w:p>
          <w:p w14:paraId="4794532A" w14:textId="77777777" w:rsidR="005D0622" w:rsidRPr="00022EE5" w:rsidRDefault="005D0622" w:rsidP="00D63081">
            <w:pPr>
              <w:spacing w:line="276" w:lineRule="auto"/>
              <w:jc w:val="both"/>
              <w:rPr>
                <w:b/>
                <w:bCs/>
              </w:rPr>
            </w:pPr>
          </w:p>
          <w:p w14:paraId="735B8549" w14:textId="4CEE38D3" w:rsidR="00E71598" w:rsidRPr="00022EE5" w:rsidRDefault="00E71598" w:rsidP="005D0622">
            <w:pPr>
              <w:pStyle w:val="ListParagraph"/>
              <w:spacing w:after="120" w:line="276" w:lineRule="auto"/>
              <w:ind w:left="0"/>
              <w:jc w:val="both"/>
              <w:rPr>
                <w:bCs/>
                <w:i/>
              </w:rPr>
            </w:pPr>
            <w:r w:rsidRPr="00022EE5">
              <w:rPr>
                <w:bCs/>
                <w:i/>
                <w:lang w:val="cs"/>
              </w:rPr>
              <w:t>Toto kritérium hodnotí schopnost soudce používat jednoduše a přímo jazyk, schopnost vyjádřit názor jasně, přesné používání gramatických pravidel i pravidel syntaxe, pečlivý výběr jazyka,  uspořádání odstavců a struktury vět k vyjádření významu, správné a důsledné používání technických termínů.</w:t>
            </w:r>
          </w:p>
          <w:p w14:paraId="5C42AD83" w14:textId="73144CDA" w:rsidR="005D0622" w:rsidRPr="00914D7E" w:rsidRDefault="00E71598" w:rsidP="00D63081">
            <w:pPr>
              <w:spacing w:line="276" w:lineRule="auto"/>
              <w:jc w:val="both"/>
              <w:rPr>
                <w:b/>
                <w:bCs/>
                <w:i/>
                <w:color w:val="2F5496"/>
              </w:rPr>
            </w:pPr>
            <w:r w:rsidRPr="00022EE5">
              <w:rPr>
                <w:b/>
                <w:bCs/>
                <w:i/>
                <w:color w:val="2F5496"/>
                <w:lang w:val="cs"/>
              </w:rPr>
              <w:t xml:space="preserve">Jak hodnotí </w:t>
            </w:r>
            <w:r w:rsidR="004A62A1" w:rsidRPr="00022EE5">
              <w:rPr>
                <w:b/>
                <w:bCs/>
                <w:i/>
                <w:color w:val="2F5496"/>
                <w:lang w:val="cs"/>
              </w:rPr>
              <w:t>soudce</w:t>
            </w:r>
            <w:r w:rsidRPr="00022EE5">
              <w:rPr>
                <w:b/>
                <w:bCs/>
                <w:i/>
                <w:color w:val="2F5496"/>
                <w:lang w:val="cs"/>
              </w:rPr>
              <w:t xml:space="preserve"> úroveň svých dovedností?</w:t>
            </w:r>
          </w:p>
        </w:tc>
      </w:tr>
      <w:tr w:rsidR="00022EE5" w:rsidRPr="003C6638" w14:paraId="3294FA9B" w14:textId="77777777" w:rsidTr="0009493D">
        <w:tc>
          <w:tcPr>
            <w:tcW w:w="2247" w:type="dxa"/>
            <w:shd w:val="clear" w:color="auto" w:fill="BDD6EE" w:themeFill="accent1" w:themeFillTint="66"/>
          </w:tcPr>
          <w:p w14:paraId="72EA8BB5" w14:textId="433A4278" w:rsidR="00022EE5" w:rsidRPr="00022EE5" w:rsidRDefault="00022EE5" w:rsidP="00022EE5">
            <w:pPr>
              <w:spacing w:line="276" w:lineRule="auto"/>
              <w:rPr>
                <w:bCs/>
              </w:rPr>
            </w:pPr>
            <w:r w:rsidRPr="00022EE5">
              <w:rPr>
                <w:bCs/>
                <w:lang w:val="cs"/>
              </w:rPr>
              <w:t xml:space="preserve">Slabá </w:t>
            </w:r>
            <w:r w:rsidRPr="00022EE5">
              <w:rPr>
                <w:rFonts w:ascii="Segoe UI Symbol" w:hAnsi="Segoe UI Symbol" w:cs="Segoe UI Symbol"/>
                <w:bCs/>
                <w:lang w:val="cs"/>
              </w:rPr>
              <w:t>☐</w:t>
            </w:r>
          </w:p>
        </w:tc>
        <w:tc>
          <w:tcPr>
            <w:tcW w:w="2248" w:type="dxa"/>
            <w:shd w:val="clear" w:color="auto" w:fill="BDD6EE" w:themeFill="accent1" w:themeFillTint="66"/>
          </w:tcPr>
          <w:p w14:paraId="2AFEA554" w14:textId="2D14BD9A" w:rsidR="00022EE5" w:rsidRPr="00022EE5" w:rsidRDefault="00022EE5" w:rsidP="00022EE5">
            <w:pPr>
              <w:spacing w:line="276" w:lineRule="auto"/>
              <w:rPr>
                <w:bCs/>
              </w:rPr>
            </w:pPr>
            <w:r w:rsidRPr="00022EE5">
              <w:rPr>
                <w:bCs/>
                <w:lang w:val="cs"/>
              </w:rPr>
              <w:t xml:space="preserve">Podprůměrná </w:t>
            </w:r>
            <w:r w:rsidRPr="00022EE5">
              <w:rPr>
                <w:rFonts w:ascii="Segoe UI Symbol" w:hAnsi="Segoe UI Symbol" w:cs="Segoe UI Symbol"/>
                <w:bCs/>
                <w:lang w:val="cs"/>
              </w:rPr>
              <w:t>☐</w:t>
            </w:r>
          </w:p>
        </w:tc>
        <w:tc>
          <w:tcPr>
            <w:tcW w:w="2204" w:type="dxa"/>
            <w:gridSpan w:val="2"/>
            <w:shd w:val="clear" w:color="auto" w:fill="BDD6EE" w:themeFill="accent1" w:themeFillTint="66"/>
          </w:tcPr>
          <w:p w14:paraId="061943B0" w14:textId="0FBA85C7" w:rsidR="00022EE5" w:rsidRPr="00022EE5" w:rsidRDefault="00022EE5" w:rsidP="00022EE5">
            <w:pPr>
              <w:spacing w:line="276" w:lineRule="auto"/>
              <w:rPr>
                <w:bCs/>
              </w:rPr>
            </w:pPr>
            <w:r w:rsidRPr="00022EE5">
              <w:rPr>
                <w:bCs/>
                <w:lang w:val="cs"/>
              </w:rPr>
              <w:t xml:space="preserve">Průměrná </w:t>
            </w:r>
            <w:r w:rsidRPr="00022EE5">
              <w:rPr>
                <w:rFonts w:ascii="Segoe UI Symbol" w:hAnsi="Segoe UI Symbol" w:cs="Segoe UI Symbol"/>
                <w:bCs/>
                <w:lang w:val="cs"/>
              </w:rPr>
              <w:t>☐</w:t>
            </w:r>
          </w:p>
        </w:tc>
        <w:tc>
          <w:tcPr>
            <w:tcW w:w="2239" w:type="dxa"/>
            <w:gridSpan w:val="3"/>
            <w:shd w:val="clear" w:color="auto" w:fill="BDD6EE" w:themeFill="accent1" w:themeFillTint="66"/>
          </w:tcPr>
          <w:p w14:paraId="124664F2" w14:textId="01AAEC0D" w:rsidR="00022EE5" w:rsidRPr="00022EE5" w:rsidRDefault="00022EE5" w:rsidP="00022EE5">
            <w:pPr>
              <w:spacing w:line="276" w:lineRule="auto"/>
              <w:rPr>
                <w:bCs/>
              </w:rPr>
            </w:pPr>
            <w:r w:rsidRPr="00022EE5">
              <w:rPr>
                <w:bCs/>
                <w:lang w:val="cs"/>
              </w:rPr>
              <w:t xml:space="preserve">Nadprůměrná </w:t>
            </w:r>
            <w:r w:rsidRPr="00022EE5">
              <w:rPr>
                <w:rFonts w:ascii="Segoe UI Symbol" w:hAnsi="Segoe UI Symbol" w:cs="Segoe UI Symbol"/>
                <w:bCs/>
                <w:lang w:val="cs"/>
              </w:rPr>
              <w:t>☐</w:t>
            </w:r>
          </w:p>
        </w:tc>
        <w:tc>
          <w:tcPr>
            <w:tcW w:w="2221" w:type="dxa"/>
            <w:shd w:val="clear" w:color="auto" w:fill="BDD6EE" w:themeFill="accent1" w:themeFillTint="66"/>
          </w:tcPr>
          <w:p w14:paraId="22A517F6" w14:textId="152E7083" w:rsidR="00022EE5" w:rsidRPr="00022EE5" w:rsidRDefault="00022EE5" w:rsidP="00022EE5">
            <w:pPr>
              <w:spacing w:line="276" w:lineRule="auto"/>
              <w:rPr>
                <w:bCs/>
              </w:rPr>
            </w:pPr>
            <w:r w:rsidRPr="00022EE5">
              <w:rPr>
                <w:bCs/>
                <w:lang w:val="cs"/>
              </w:rPr>
              <w:t xml:space="preserve">Velmi vysoká </w:t>
            </w:r>
            <w:r w:rsidRPr="00022EE5">
              <w:rPr>
                <w:rFonts w:ascii="Segoe UI Symbol" w:hAnsi="Segoe UI Symbol" w:cs="Segoe UI Symbol"/>
                <w:bCs/>
                <w:lang w:val="cs"/>
              </w:rPr>
              <w:t>☐</w:t>
            </w:r>
          </w:p>
        </w:tc>
      </w:tr>
      <w:tr w:rsidR="00022EE5" w:rsidRPr="003C6638" w14:paraId="014CF6AD" w14:textId="77777777" w:rsidTr="00022EE5">
        <w:trPr>
          <w:trHeight w:val="4647"/>
        </w:trPr>
        <w:tc>
          <w:tcPr>
            <w:tcW w:w="11159" w:type="dxa"/>
            <w:gridSpan w:val="8"/>
            <w:tcBorders>
              <w:bottom w:val="single" w:sz="4" w:space="0" w:color="auto"/>
            </w:tcBorders>
            <w:shd w:val="clear" w:color="auto" w:fill="BDD6EE" w:themeFill="accent1" w:themeFillTint="66"/>
          </w:tcPr>
          <w:p w14:paraId="185ED5AB" w14:textId="75074BEF" w:rsidR="00022EE5" w:rsidRPr="00022EE5" w:rsidRDefault="00022EE5" w:rsidP="00022EE5">
            <w:pPr>
              <w:spacing w:line="276" w:lineRule="auto"/>
              <w:jc w:val="both"/>
              <w:rPr>
                <w:b/>
                <w:bCs/>
                <w:lang w:val="cs"/>
              </w:rPr>
            </w:pPr>
            <w:r w:rsidRPr="00022EE5">
              <w:rPr>
                <w:b/>
                <w:bCs/>
                <w:lang w:val="cs"/>
              </w:rPr>
              <w:t>Vysvětlení:</w:t>
            </w:r>
          </w:p>
          <w:p w14:paraId="266871A2" w14:textId="77777777" w:rsidR="00022EE5" w:rsidRPr="00022EE5" w:rsidRDefault="00022EE5" w:rsidP="00022EE5">
            <w:pPr>
              <w:spacing w:line="276" w:lineRule="auto"/>
              <w:jc w:val="both"/>
              <w:rPr>
                <w:b/>
                <w:bCs/>
              </w:rPr>
            </w:pPr>
          </w:p>
          <w:p w14:paraId="0937ADEF" w14:textId="77777777" w:rsidR="00022EE5" w:rsidRPr="00022EE5" w:rsidRDefault="00022EE5" w:rsidP="00022EE5">
            <w:pPr>
              <w:spacing w:line="276" w:lineRule="auto"/>
              <w:jc w:val="both"/>
              <w:rPr>
                <w:b/>
                <w:bCs/>
              </w:rPr>
            </w:pPr>
          </w:p>
          <w:p w14:paraId="38184EC4" w14:textId="77777777" w:rsidR="00022EE5" w:rsidRPr="00022EE5" w:rsidRDefault="00022EE5" w:rsidP="00022EE5">
            <w:pPr>
              <w:spacing w:line="276" w:lineRule="auto"/>
              <w:jc w:val="both"/>
              <w:rPr>
                <w:b/>
                <w:bCs/>
              </w:rPr>
            </w:pPr>
          </w:p>
          <w:p w14:paraId="4A462D84" w14:textId="77777777" w:rsidR="00022EE5" w:rsidRPr="00022EE5" w:rsidRDefault="00022EE5" w:rsidP="00022EE5">
            <w:pPr>
              <w:spacing w:line="276" w:lineRule="auto"/>
              <w:jc w:val="both"/>
              <w:rPr>
                <w:b/>
                <w:bCs/>
              </w:rPr>
            </w:pPr>
          </w:p>
        </w:tc>
      </w:tr>
      <w:tr w:rsidR="00022EE5" w:rsidRPr="00A5647E" w14:paraId="5DADCF04" w14:textId="77777777" w:rsidTr="00022EE5">
        <w:tc>
          <w:tcPr>
            <w:tcW w:w="11159" w:type="dxa"/>
            <w:gridSpan w:val="8"/>
            <w:tcBorders>
              <w:top w:val="single" w:sz="4" w:space="0" w:color="auto"/>
            </w:tcBorders>
            <w:shd w:val="clear" w:color="auto" w:fill="auto"/>
          </w:tcPr>
          <w:p w14:paraId="048889EA" w14:textId="4CAEDD29" w:rsidR="00022EE5" w:rsidRPr="00022EE5" w:rsidRDefault="00022EE5" w:rsidP="00022EE5">
            <w:pPr>
              <w:spacing w:line="276" w:lineRule="auto"/>
              <w:jc w:val="both"/>
              <w:rPr>
                <w:b/>
                <w:lang w:val="es-ES"/>
              </w:rPr>
            </w:pPr>
            <w:r w:rsidRPr="00022EE5">
              <w:rPr>
                <w:b/>
                <w:lang w:val="cs"/>
              </w:rPr>
              <w:t>Logická a dobře organizovaná struktura rozhodnutí</w:t>
            </w:r>
          </w:p>
          <w:p w14:paraId="051F9B48" w14:textId="77777777" w:rsidR="00022EE5" w:rsidRPr="00022EE5" w:rsidRDefault="00022EE5" w:rsidP="00022EE5">
            <w:pPr>
              <w:spacing w:line="276" w:lineRule="auto"/>
              <w:jc w:val="both"/>
              <w:rPr>
                <w:b/>
                <w:lang w:val="es-ES"/>
              </w:rPr>
            </w:pPr>
          </w:p>
          <w:p w14:paraId="2894DD01" w14:textId="210D0038" w:rsidR="00022EE5" w:rsidRPr="00022EE5" w:rsidRDefault="00022EE5" w:rsidP="00022EE5">
            <w:pPr>
              <w:spacing w:line="276" w:lineRule="auto"/>
              <w:jc w:val="both"/>
              <w:rPr>
                <w:bCs/>
                <w:i/>
                <w:lang w:val="cs"/>
              </w:rPr>
            </w:pPr>
            <w:r w:rsidRPr="00022EE5">
              <w:rPr>
                <w:bCs/>
                <w:i/>
                <w:lang w:val="cs"/>
              </w:rPr>
              <w:t xml:space="preserve">Toto kritérium hodnotí schopnost soudce vypracovat rozhodnutí podle dobře organizované struktury, v níž soudce precizně vymezuje prezentaci skutkového stavu, identifikaci rozhodného práva a jejich souvislosti s dosaženými závěry. Rozhodnutí je srozumitelné, členění textu je logické. </w:t>
            </w:r>
          </w:p>
          <w:p w14:paraId="71EF4843" w14:textId="77777777" w:rsidR="00022EE5" w:rsidRPr="00022EE5" w:rsidRDefault="00022EE5" w:rsidP="00022EE5">
            <w:pPr>
              <w:spacing w:line="276" w:lineRule="auto"/>
              <w:jc w:val="both"/>
              <w:rPr>
                <w:b/>
                <w:lang w:val="cs"/>
              </w:rPr>
            </w:pPr>
          </w:p>
          <w:p w14:paraId="331C3F1B" w14:textId="5EC2D28D" w:rsidR="00022EE5" w:rsidRPr="00914D7E" w:rsidRDefault="00022EE5" w:rsidP="00022EE5">
            <w:pPr>
              <w:spacing w:line="276" w:lineRule="auto"/>
              <w:jc w:val="both"/>
              <w:rPr>
                <w:b/>
                <w:bCs/>
                <w:i/>
                <w:color w:val="2F5496"/>
                <w:lang w:val="cs"/>
              </w:rPr>
            </w:pPr>
            <w:r w:rsidRPr="00022EE5">
              <w:rPr>
                <w:b/>
                <w:bCs/>
                <w:i/>
                <w:color w:val="2F5496"/>
                <w:lang w:val="cs"/>
              </w:rPr>
              <w:t>Jak hodnotí soudce úroveň svých dovedností?</w:t>
            </w:r>
          </w:p>
        </w:tc>
      </w:tr>
      <w:tr w:rsidR="0009493D" w:rsidRPr="003C6638" w14:paraId="6F8CEDFD" w14:textId="77777777" w:rsidTr="0009493D">
        <w:tc>
          <w:tcPr>
            <w:tcW w:w="2247" w:type="dxa"/>
            <w:shd w:val="clear" w:color="auto" w:fill="BDD6EE" w:themeFill="accent1" w:themeFillTint="66"/>
          </w:tcPr>
          <w:p w14:paraId="6FEBAEFB" w14:textId="57757748" w:rsidR="00022EE5" w:rsidRPr="00022EE5" w:rsidRDefault="00022EE5" w:rsidP="00022EE5">
            <w:pPr>
              <w:spacing w:line="276" w:lineRule="auto"/>
              <w:rPr>
                <w:bCs/>
              </w:rPr>
            </w:pPr>
            <w:bookmarkStart w:id="0" w:name="_Hlk133233979"/>
            <w:r w:rsidRPr="00022EE5">
              <w:rPr>
                <w:lang w:val="cs"/>
              </w:rPr>
              <w:t>Slabá</w:t>
            </w:r>
            <w:r>
              <w:rPr>
                <w:lang w:val="cs"/>
              </w:rPr>
              <w:t xml:space="preserve"> </w:t>
            </w:r>
            <w:sdt>
              <w:sdtPr>
                <w:rPr>
                  <w:bCs/>
                </w:rPr>
                <w:id w:val="-55168014"/>
                <w14:checkbox>
                  <w14:checked w14:val="0"/>
                  <w14:checkedState w14:val="2612" w14:font="Arial Unicode MS"/>
                  <w14:uncheckedState w14:val="2610" w14:font="Arial Unicode MS"/>
                </w14:checkbox>
              </w:sdtPr>
              <w:sdtContent>
                <w:r w:rsidRPr="00022EE5">
                  <w:rPr>
                    <w:rFonts w:ascii="Segoe UI Symbol" w:hAnsi="Segoe UI Symbol" w:cs="Segoe UI Symbol"/>
                    <w:bCs/>
                    <w:lang w:val="cs"/>
                  </w:rPr>
                  <w:t>☐</w:t>
                </w:r>
              </w:sdtContent>
            </w:sdt>
          </w:p>
        </w:tc>
        <w:tc>
          <w:tcPr>
            <w:tcW w:w="2248" w:type="dxa"/>
            <w:shd w:val="clear" w:color="auto" w:fill="BDD6EE" w:themeFill="accent1" w:themeFillTint="66"/>
          </w:tcPr>
          <w:p w14:paraId="3FA4CDEB" w14:textId="506DF2DA" w:rsidR="00022EE5" w:rsidRPr="00022EE5" w:rsidRDefault="00022EE5" w:rsidP="00022EE5">
            <w:pPr>
              <w:spacing w:line="276" w:lineRule="auto"/>
              <w:rPr>
                <w:bCs/>
              </w:rPr>
            </w:pPr>
            <w:r w:rsidRPr="00022EE5">
              <w:rPr>
                <w:lang w:val="cs"/>
              </w:rPr>
              <w:t>Podprůměrná</w:t>
            </w:r>
            <w:r>
              <w:rPr>
                <w:lang w:val="cs"/>
              </w:rPr>
              <w:t xml:space="preserve"> </w:t>
            </w:r>
            <w:sdt>
              <w:sdtPr>
                <w:rPr>
                  <w:bCs/>
                </w:rPr>
                <w:id w:val="579338721"/>
                <w14:checkbox>
                  <w14:checked w14:val="0"/>
                  <w14:checkedState w14:val="2612" w14:font="Arial Unicode MS"/>
                  <w14:uncheckedState w14:val="2610" w14:font="Arial Unicode MS"/>
                </w14:checkbox>
              </w:sdtPr>
              <w:sdtContent>
                <w:r w:rsidRPr="00022EE5">
                  <w:rPr>
                    <w:rFonts w:ascii="Segoe UI Symbol" w:hAnsi="Segoe UI Symbol" w:cs="Segoe UI Symbol"/>
                    <w:bCs/>
                    <w:lang w:val="cs"/>
                  </w:rPr>
                  <w:t>☐</w:t>
                </w:r>
              </w:sdtContent>
            </w:sdt>
          </w:p>
        </w:tc>
        <w:tc>
          <w:tcPr>
            <w:tcW w:w="2204" w:type="dxa"/>
            <w:gridSpan w:val="2"/>
            <w:shd w:val="clear" w:color="auto" w:fill="BDD6EE" w:themeFill="accent1" w:themeFillTint="66"/>
          </w:tcPr>
          <w:p w14:paraId="307C783B" w14:textId="250A830B" w:rsidR="00022EE5" w:rsidRPr="00022EE5" w:rsidRDefault="00022EE5" w:rsidP="00022EE5">
            <w:pPr>
              <w:spacing w:line="276" w:lineRule="auto"/>
              <w:rPr>
                <w:bCs/>
              </w:rPr>
            </w:pPr>
            <w:r w:rsidRPr="00022EE5">
              <w:rPr>
                <w:lang w:val="cs"/>
              </w:rPr>
              <w:t>Průměrná</w:t>
            </w:r>
            <w:r>
              <w:rPr>
                <w:lang w:val="cs"/>
              </w:rPr>
              <w:t xml:space="preserve"> </w:t>
            </w:r>
            <w:sdt>
              <w:sdtPr>
                <w:rPr>
                  <w:bCs/>
                </w:rPr>
                <w:id w:val="1866555704"/>
                <w14:checkbox>
                  <w14:checked w14:val="0"/>
                  <w14:checkedState w14:val="2612" w14:font="Arial Unicode MS"/>
                  <w14:uncheckedState w14:val="2610" w14:font="Arial Unicode MS"/>
                </w14:checkbox>
              </w:sdtPr>
              <w:sdtContent>
                <w:r w:rsidRPr="00022EE5">
                  <w:rPr>
                    <w:rFonts w:ascii="Segoe UI Symbol" w:hAnsi="Segoe UI Symbol" w:cs="Segoe UI Symbol"/>
                    <w:bCs/>
                    <w:lang w:val="cs"/>
                  </w:rPr>
                  <w:t>☐</w:t>
                </w:r>
              </w:sdtContent>
            </w:sdt>
          </w:p>
        </w:tc>
        <w:tc>
          <w:tcPr>
            <w:tcW w:w="2239" w:type="dxa"/>
            <w:gridSpan w:val="3"/>
            <w:shd w:val="clear" w:color="auto" w:fill="BDD6EE" w:themeFill="accent1" w:themeFillTint="66"/>
          </w:tcPr>
          <w:p w14:paraId="321D2A54" w14:textId="1F51FB6A" w:rsidR="00022EE5" w:rsidRPr="00022EE5" w:rsidRDefault="00022EE5" w:rsidP="00022EE5">
            <w:pPr>
              <w:spacing w:line="276" w:lineRule="auto"/>
              <w:rPr>
                <w:bCs/>
              </w:rPr>
            </w:pPr>
            <w:proofErr w:type="spellStart"/>
            <w:r w:rsidRPr="0009493D">
              <w:t>Nadpr</w:t>
            </w:r>
            <w:proofErr w:type="spellEnd"/>
            <w:r w:rsidRPr="00022EE5">
              <w:rPr>
                <w:lang w:val="cs"/>
              </w:rPr>
              <w:t>ůměrná</w:t>
            </w:r>
            <w:r>
              <w:rPr>
                <w:lang w:val="cs"/>
              </w:rPr>
              <w:t xml:space="preserve"> </w:t>
            </w:r>
            <w:sdt>
              <w:sdtPr>
                <w:rPr>
                  <w:bCs/>
                </w:rPr>
                <w:id w:val="159431242"/>
                <w14:checkbox>
                  <w14:checked w14:val="0"/>
                  <w14:checkedState w14:val="2612" w14:font="Arial Unicode MS"/>
                  <w14:uncheckedState w14:val="2610" w14:font="Arial Unicode MS"/>
                </w14:checkbox>
              </w:sdtPr>
              <w:sdtContent>
                <w:r w:rsidRPr="00022EE5">
                  <w:rPr>
                    <w:rFonts w:ascii="Segoe UI Symbol" w:hAnsi="Segoe UI Symbol" w:cs="Segoe UI Symbol"/>
                    <w:bCs/>
                    <w:lang w:val="cs"/>
                  </w:rPr>
                  <w:t>☐</w:t>
                </w:r>
              </w:sdtContent>
            </w:sdt>
          </w:p>
        </w:tc>
        <w:tc>
          <w:tcPr>
            <w:tcW w:w="2221" w:type="dxa"/>
            <w:shd w:val="clear" w:color="auto" w:fill="BDD6EE" w:themeFill="accent1" w:themeFillTint="66"/>
          </w:tcPr>
          <w:p w14:paraId="23EDA984" w14:textId="2726D0C0" w:rsidR="00022EE5" w:rsidRPr="00022EE5" w:rsidRDefault="00022EE5" w:rsidP="00022EE5">
            <w:pPr>
              <w:spacing w:line="276" w:lineRule="auto"/>
              <w:rPr>
                <w:bCs/>
              </w:rPr>
            </w:pPr>
            <w:r w:rsidRPr="00022EE5">
              <w:rPr>
                <w:lang w:val="cs"/>
              </w:rPr>
              <w:t>Velmi vysoká</w:t>
            </w:r>
            <w:r>
              <w:rPr>
                <w:lang w:val="cs"/>
              </w:rPr>
              <w:t xml:space="preserve"> </w:t>
            </w:r>
            <w:sdt>
              <w:sdtPr>
                <w:rPr>
                  <w:bCs/>
                </w:rPr>
                <w:id w:val="-25641234"/>
                <w14:checkbox>
                  <w14:checked w14:val="0"/>
                  <w14:checkedState w14:val="2612" w14:font="Arial Unicode MS"/>
                  <w14:uncheckedState w14:val="2610" w14:font="Arial Unicode MS"/>
                </w14:checkbox>
              </w:sdtPr>
              <w:sdtContent>
                <w:r w:rsidRPr="00022EE5">
                  <w:rPr>
                    <w:rFonts w:ascii="Segoe UI Symbol" w:hAnsi="Segoe UI Symbol" w:cs="Segoe UI Symbol"/>
                    <w:bCs/>
                    <w:lang w:val="cs"/>
                  </w:rPr>
                  <w:t>☐</w:t>
                </w:r>
              </w:sdtContent>
            </w:sdt>
          </w:p>
        </w:tc>
      </w:tr>
      <w:bookmarkEnd w:id="0"/>
      <w:tr w:rsidR="00022EE5" w:rsidRPr="003C6638" w14:paraId="2FD4AED3" w14:textId="77777777" w:rsidTr="0009493D">
        <w:trPr>
          <w:trHeight w:val="3756"/>
        </w:trPr>
        <w:tc>
          <w:tcPr>
            <w:tcW w:w="11159" w:type="dxa"/>
            <w:gridSpan w:val="8"/>
            <w:tcBorders>
              <w:bottom w:val="single" w:sz="4" w:space="0" w:color="auto"/>
            </w:tcBorders>
            <w:shd w:val="clear" w:color="auto" w:fill="BDD6EE" w:themeFill="accent1" w:themeFillTint="66"/>
          </w:tcPr>
          <w:p w14:paraId="0C92F63A" w14:textId="2239A9E3" w:rsidR="00022EE5" w:rsidRPr="00022EE5" w:rsidRDefault="00022EE5" w:rsidP="00022EE5">
            <w:pPr>
              <w:spacing w:line="276" w:lineRule="auto"/>
              <w:jc w:val="both"/>
              <w:rPr>
                <w:b/>
                <w:bCs/>
                <w:lang w:val="cs"/>
              </w:rPr>
            </w:pPr>
            <w:r w:rsidRPr="00022EE5">
              <w:rPr>
                <w:b/>
                <w:bCs/>
                <w:lang w:val="cs"/>
              </w:rPr>
              <w:t xml:space="preserve">Vysvětlení: </w:t>
            </w:r>
          </w:p>
          <w:p w14:paraId="73948D41" w14:textId="77777777" w:rsidR="00022EE5" w:rsidRPr="00022EE5" w:rsidRDefault="00022EE5" w:rsidP="00022EE5">
            <w:pPr>
              <w:spacing w:line="276" w:lineRule="auto"/>
              <w:jc w:val="both"/>
              <w:rPr>
                <w:b/>
                <w:bCs/>
              </w:rPr>
            </w:pPr>
          </w:p>
          <w:p w14:paraId="43FBE0DA" w14:textId="77777777" w:rsidR="00022EE5" w:rsidRPr="00022EE5" w:rsidRDefault="00022EE5" w:rsidP="00022EE5">
            <w:pPr>
              <w:spacing w:line="276" w:lineRule="auto"/>
              <w:jc w:val="both"/>
              <w:rPr>
                <w:b/>
                <w:bCs/>
              </w:rPr>
            </w:pPr>
          </w:p>
          <w:p w14:paraId="0BE03BD7" w14:textId="77777777" w:rsidR="00022EE5" w:rsidRPr="00022EE5" w:rsidRDefault="00022EE5" w:rsidP="00022EE5">
            <w:pPr>
              <w:spacing w:line="276" w:lineRule="auto"/>
              <w:jc w:val="both"/>
              <w:rPr>
                <w:b/>
                <w:bCs/>
              </w:rPr>
            </w:pPr>
          </w:p>
          <w:p w14:paraId="30EDDA19" w14:textId="77777777" w:rsidR="00022EE5" w:rsidRPr="00022EE5" w:rsidRDefault="00022EE5" w:rsidP="00022EE5">
            <w:pPr>
              <w:spacing w:line="276" w:lineRule="auto"/>
              <w:jc w:val="both"/>
              <w:rPr>
                <w:b/>
                <w:bCs/>
              </w:rPr>
            </w:pPr>
          </w:p>
        </w:tc>
      </w:tr>
      <w:tr w:rsidR="00022EE5" w:rsidRPr="00A5647E" w14:paraId="07FA0C3C" w14:textId="77777777" w:rsidTr="00022EE5">
        <w:tc>
          <w:tcPr>
            <w:tcW w:w="11159" w:type="dxa"/>
            <w:gridSpan w:val="8"/>
            <w:tcBorders>
              <w:top w:val="single" w:sz="4" w:space="0" w:color="auto"/>
            </w:tcBorders>
            <w:shd w:val="clear" w:color="auto" w:fill="auto"/>
          </w:tcPr>
          <w:p w14:paraId="76A6FF2B" w14:textId="2A3B481A" w:rsidR="00022EE5" w:rsidRPr="0009493D" w:rsidRDefault="00022EE5" w:rsidP="00022EE5">
            <w:pPr>
              <w:spacing w:line="276" w:lineRule="auto"/>
              <w:jc w:val="both"/>
              <w:rPr>
                <w:b/>
                <w:bCs/>
              </w:rPr>
            </w:pPr>
            <w:r w:rsidRPr="0009493D">
              <w:rPr>
                <w:b/>
                <w:bCs/>
                <w:lang w:val="cs"/>
              </w:rPr>
              <w:t>Kvalita analýzy a logické argumentace</w:t>
            </w:r>
          </w:p>
          <w:p w14:paraId="7F98162B" w14:textId="77777777" w:rsidR="00022EE5" w:rsidRPr="0009493D" w:rsidRDefault="00022EE5" w:rsidP="00022EE5">
            <w:pPr>
              <w:spacing w:line="276" w:lineRule="auto"/>
              <w:jc w:val="both"/>
              <w:rPr>
                <w:b/>
                <w:bCs/>
              </w:rPr>
            </w:pPr>
          </w:p>
          <w:p w14:paraId="08977213" w14:textId="155A6430" w:rsidR="00022EE5" w:rsidRPr="0009493D" w:rsidRDefault="00022EE5" w:rsidP="00022EE5">
            <w:pPr>
              <w:spacing w:line="276" w:lineRule="auto"/>
              <w:jc w:val="both"/>
              <w:rPr>
                <w:i/>
                <w:lang w:val="cs"/>
              </w:rPr>
            </w:pPr>
            <w:r w:rsidRPr="0009493D">
              <w:rPr>
                <w:i/>
                <w:lang w:val="cs"/>
              </w:rPr>
              <w:t>Tento ukazatel hodnotí schopnost soudce provést kvalitativní analýzu založenou na logické přípravě právních pojmů.  Logickou argumentací se rozumí schopnost soudce identifikovat vztahy příčiny a důsledku a analyzovat způsob, jakým jsou pojmy, instituty a ustanovení mezi nimi propojeny, nebo jak jsou v určité situaci realizovány.  Hodnotí se zejména, zda úroveň odůvodnění odpovídá standardu řádného právního postupu a zda obsah reaguje na všechny nároky stran.</w:t>
            </w:r>
          </w:p>
          <w:p w14:paraId="34FFFF85" w14:textId="77777777" w:rsidR="00022EE5" w:rsidRPr="0009493D" w:rsidRDefault="00022EE5" w:rsidP="00022EE5">
            <w:pPr>
              <w:spacing w:line="276" w:lineRule="auto"/>
              <w:jc w:val="both"/>
              <w:rPr>
                <w:b/>
                <w:bCs/>
                <w:lang w:val="cs"/>
              </w:rPr>
            </w:pPr>
          </w:p>
          <w:p w14:paraId="30A012B2" w14:textId="40B79B04" w:rsidR="00022EE5" w:rsidRPr="00914D7E" w:rsidRDefault="00022EE5" w:rsidP="00022EE5">
            <w:pPr>
              <w:spacing w:line="276" w:lineRule="auto"/>
              <w:jc w:val="both"/>
              <w:rPr>
                <w:b/>
                <w:bCs/>
                <w:i/>
                <w:color w:val="2F5496"/>
                <w:lang w:val="cs"/>
              </w:rPr>
            </w:pPr>
            <w:r w:rsidRPr="0009493D">
              <w:rPr>
                <w:b/>
                <w:bCs/>
                <w:i/>
                <w:color w:val="2F5496"/>
                <w:lang w:val="cs"/>
              </w:rPr>
              <w:t>Jak hodnotí soudce úroveň svých dovedností?</w:t>
            </w:r>
          </w:p>
        </w:tc>
      </w:tr>
      <w:tr w:rsidR="0009493D" w:rsidRPr="003C6638" w14:paraId="065415EF" w14:textId="77777777" w:rsidTr="0009493D">
        <w:tc>
          <w:tcPr>
            <w:tcW w:w="2247" w:type="dxa"/>
            <w:shd w:val="clear" w:color="auto" w:fill="BDD6EE" w:themeFill="accent1" w:themeFillTint="66"/>
          </w:tcPr>
          <w:p w14:paraId="1EB41DE9" w14:textId="5226DA2D" w:rsidR="00022EE5" w:rsidRPr="0009493D" w:rsidRDefault="00022EE5" w:rsidP="0009493D">
            <w:pPr>
              <w:spacing w:line="276" w:lineRule="auto"/>
              <w:rPr>
                <w:bCs/>
              </w:rPr>
            </w:pPr>
            <w:r w:rsidRPr="0009493D">
              <w:rPr>
                <w:lang w:val="cs"/>
              </w:rPr>
              <w:t>Slabá</w:t>
            </w:r>
            <w:r w:rsidR="0009493D">
              <w:rPr>
                <w:lang w:val="cs"/>
              </w:rPr>
              <w:t xml:space="preserve"> </w:t>
            </w:r>
            <w:sdt>
              <w:sdtPr>
                <w:rPr>
                  <w:bCs/>
                </w:rPr>
                <w:id w:val="-720894992"/>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2248" w:type="dxa"/>
            <w:shd w:val="clear" w:color="auto" w:fill="BDD6EE" w:themeFill="accent1" w:themeFillTint="66"/>
          </w:tcPr>
          <w:p w14:paraId="7EEC2B63" w14:textId="77560DE0" w:rsidR="00022EE5" w:rsidRPr="0009493D" w:rsidRDefault="00022EE5" w:rsidP="0009493D">
            <w:pPr>
              <w:spacing w:line="276" w:lineRule="auto"/>
              <w:rPr>
                <w:bCs/>
              </w:rPr>
            </w:pPr>
            <w:r w:rsidRPr="0009493D">
              <w:rPr>
                <w:lang w:val="cs"/>
              </w:rPr>
              <w:t>Podprůměrná</w:t>
            </w:r>
            <w:r w:rsidR="0009493D">
              <w:rPr>
                <w:lang w:val="cs"/>
              </w:rPr>
              <w:t xml:space="preserve"> </w:t>
            </w:r>
            <w:sdt>
              <w:sdtPr>
                <w:rPr>
                  <w:bCs/>
                </w:rPr>
                <w:id w:val="1661117279"/>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2204" w:type="dxa"/>
            <w:gridSpan w:val="2"/>
            <w:shd w:val="clear" w:color="auto" w:fill="BDD6EE" w:themeFill="accent1" w:themeFillTint="66"/>
          </w:tcPr>
          <w:p w14:paraId="45497A90" w14:textId="3B5F3DD7" w:rsidR="00022EE5" w:rsidRPr="0009493D" w:rsidRDefault="00022EE5" w:rsidP="0009493D">
            <w:pPr>
              <w:spacing w:line="276" w:lineRule="auto"/>
              <w:rPr>
                <w:bCs/>
              </w:rPr>
            </w:pPr>
            <w:r w:rsidRPr="0009493D">
              <w:rPr>
                <w:lang w:val="cs"/>
              </w:rPr>
              <w:t>Průměrná</w:t>
            </w:r>
            <w:r w:rsidR="0009493D">
              <w:rPr>
                <w:lang w:val="cs"/>
              </w:rPr>
              <w:t xml:space="preserve"> </w:t>
            </w:r>
            <w:sdt>
              <w:sdtPr>
                <w:rPr>
                  <w:bCs/>
                </w:rPr>
                <w:id w:val="-722514456"/>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2121" w:type="dxa"/>
            <w:gridSpan w:val="2"/>
            <w:shd w:val="clear" w:color="auto" w:fill="BDD6EE" w:themeFill="accent1" w:themeFillTint="66"/>
          </w:tcPr>
          <w:p w14:paraId="2EEFBB0F" w14:textId="4FD4377F" w:rsidR="00022EE5" w:rsidRPr="0009493D" w:rsidRDefault="00022EE5" w:rsidP="0009493D">
            <w:pPr>
              <w:spacing w:line="276" w:lineRule="auto"/>
              <w:rPr>
                <w:bCs/>
              </w:rPr>
            </w:pPr>
            <w:r w:rsidRPr="0009493D">
              <w:rPr>
                <w:lang w:val="cs"/>
              </w:rPr>
              <w:t>Nadprůměrná</w:t>
            </w:r>
            <w:r w:rsidR="0009493D">
              <w:rPr>
                <w:lang w:val="cs"/>
              </w:rPr>
              <w:t xml:space="preserve"> </w:t>
            </w:r>
            <w:sdt>
              <w:sdtPr>
                <w:rPr>
                  <w:bCs/>
                </w:rPr>
                <w:id w:val="222185922"/>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2339" w:type="dxa"/>
            <w:gridSpan w:val="2"/>
            <w:shd w:val="clear" w:color="auto" w:fill="BDD6EE" w:themeFill="accent1" w:themeFillTint="66"/>
          </w:tcPr>
          <w:p w14:paraId="3DE7F2A2" w14:textId="1B61ED8A" w:rsidR="00022EE5" w:rsidRPr="0009493D" w:rsidRDefault="00022EE5" w:rsidP="0009493D">
            <w:pPr>
              <w:spacing w:line="276" w:lineRule="auto"/>
              <w:rPr>
                <w:bCs/>
              </w:rPr>
            </w:pPr>
            <w:r w:rsidRPr="0009493D">
              <w:rPr>
                <w:lang w:val="cs"/>
              </w:rPr>
              <w:t>Velmi vysoká</w:t>
            </w:r>
            <w:r w:rsidR="0009493D">
              <w:rPr>
                <w:lang w:val="cs"/>
              </w:rPr>
              <w:t xml:space="preserve"> </w:t>
            </w:r>
            <w:sdt>
              <w:sdtPr>
                <w:rPr>
                  <w:bCs/>
                </w:rPr>
                <w:id w:val="-420645076"/>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r>
      <w:tr w:rsidR="00022EE5" w:rsidRPr="003C6638" w14:paraId="11A5747E" w14:textId="77777777" w:rsidTr="0009493D">
        <w:trPr>
          <w:trHeight w:val="3180"/>
        </w:trPr>
        <w:tc>
          <w:tcPr>
            <w:tcW w:w="11159" w:type="dxa"/>
            <w:gridSpan w:val="8"/>
            <w:shd w:val="clear" w:color="auto" w:fill="BDD6EE" w:themeFill="accent1" w:themeFillTint="66"/>
          </w:tcPr>
          <w:p w14:paraId="62DA2692" w14:textId="4F5EB83B" w:rsidR="00022EE5" w:rsidRPr="0009493D" w:rsidRDefault="00022EE5" w:rsidP="00022EE5">
            <w:pPr>
              <w:spacing w:line="276" w:lineRule="auto"/>
              <w:jc w:val="both"/>
              <w:rPr>
                <w:b/>
                <w:bCs/>
              </w:rPr>
            </w:pPr>
            <w:r w:rsidRPr="0009493D">
              <w:rPr>
                <w:b/>
                <w:bCs/>
                <w:lang w:val="cs"/>
              </w:rPr>
              <w:t>Vysvětlení:</w:t>
            </w:r>
            <w:r w:rsidRPr="0009493D">
              <w:rPr>
                <w:bCs/>
                <w:i/>
                <w:lang w:val="cs"/>
              </w:rPr>
              <w:t xml:space="preserve"> </w:t>
            </w:r>
          </w:p>
          <w:p w14:paraId="6606AA72" w14:textId="77777777" w:rsidR="00022EE5" w:rsidRPr="0009493D" w:rsidRDefault="00022EE5" w:rsidP="00022EE5">
            <w:pPr>
              <w:spacing w:line="276" w:lineRule="auto"/>
              <w:jc w:val="both"/>
              <w:rPr>
                <w:b/>
                <w:bCs/>
              </w:rPr>
            </w:pPr>
          </w:p>
          <w:p w14:paraId="4AD57AB3" w14:textId="77777777" w:rsidR="00022EE5" w:rsidRPr="0009493D" w:rsidRDefault="00022EE5" w:rsidP="00022EE5">
            <w:pPr>
              <w:spacing w:line="276" w:lineRule="auto"/>
              <w:jc w:val="both"/>
              <w:rPr>
                <w:b/>
                <w:bCs/>
              </w:rPr>
            </w:pPr>
          </w:p>
          <w:p w14:paraId="7AD0FF63" w14:textId="77777777" w:rsidR="00022EE5" w:rsidRPr="0009493D" w:rsidRDefault="00022EE5" w:rsidP="00022EE5">
            <w:pPr>
              <w:spacing w:line="276" w:lineRule="auto"/>
              <w:jc w:val="both"/>
              <w:rPr>
                <w:b/>
                <w:bCs/>
              </w:rPr>
            </w:pPr>
          </w:p>
          <w:p w14:paraId="3EE27B6A" w14:textId="77777777" w:rsidR="00022EE5" w:rsidRPr="0009493D" w:rsidRDefault="00022EE5" w:rsidP="00022EE5">
            <w:pPr>
              <w:spacing w:line="276" w:lineRule="auto"/>
              <w:jc w:val="both"/>
              <w:rPr>
                <w:b/>
                <w:bCs/>
              </w:rPr>
            </w:pPr>
          </w:p>
        </w:tc>
      </w:tr>
    </w:tbl>
    <w:p w14:paraId="4EDCE2BB" w14:textId="77777777" w:rsidR="00AB0A58" w:rsidRPr="003C6638" w:rsidRDefault="00AB0A58" w:rsidP="00D63081">
      <w:pPr>
        <w:spacing w:line="276" w:lineRule="auto"/>
        <w:jc w:val="both"/>
        <w:rPr>
          <w:b/>
          <w:bCs/>
        </w:rPr>
      </w:pPr>
    </w:p>
    <w:tbl>
      <w:tblPr>
        <w:tblW w:w="517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165"/>
        <w:gridCol w:w="2156"/>
        <w:gridCol w:w="2158"/>
        <w:gridCol w:w="2428"/>
      </w:tblGrid>
      <w:tr w:rsidR="00DB3B9C" w:rsidRPr="0009493D" w14:paraId="7B052838" w14:textId="77777777" w:rsidTr="0009493D">
        <w:trPr>
          <w:trHeight w:val="4076"/>
        </w:trPr>
        <w:tc>
          <w:tcPr>
            <w:tcW w:w="5000" w:type="pct"/>
            <w:gridSpan w:val="5"/>
            <w:shd w:val="clear" w:color="auto" w:fill="F8C1C3"/>
          </w:tcPr>
          <w:p w14:paraId="1A25BFEC" w14:textId="76F5878D" w:rsidR="00DB3B9C" w:rsidRPr="0009493D" w:rsidRDefault="00DB3B9C" w:rsidP="00DB3B9C">
            <w:pPr>
              <w:spacing w:line="276" w:lineRule="auto"/>
              <w:jc w:val="both"/>
              <w:rPr>
                <w:b/>
                <w:bCs/>
                <w:lang w:val="cs"/>
              </w:rPr>
            </w:pPr>
            <w:bookmarkStart w:id="1" w:name="_Hlk133235288"/>
            <w:r w:rsidRPr="0009493D">
              <w:rPr>
                <w:b/>
                <w:bCs/>
                <w:lang w:val="cs"/>
              </w:rPr>
              <w:t xml:space="preserve">Předběžné stanovisko předsedy k souhrnnému hodnocení </w:t>
            </w:r>
            <w:r w:rsidR="00C36964" w:rsidRPr="0009493D">
              <w:rPr>
                <w:b/>
                <w:bCs/>
                <w:lang w:val="cs"/>
              </w:rPr>
              <w:t xml:space="preserve">úrovně </w:t>
            </w:r>
            <w:r w:rsidRPr="0009493D">
              <w:rPr>
                <w:b/>
                <w:bCs/>
                <w:lang w:val="cs"/>
              </w:rPr>
              <w:t>odborných dovedností soudce:</w:t>
            </w:r>
          </w:p>
          <w:p w14:paraId="73735CD8" w14:textId="77777777" w:rsidR="00C619DF" w:rsidRPr="0009493D" w:rsidRDefault="00C619DF" w:rsidP="00DB3B9C">
            <w:pPr>
              <w:spacing w:line="276" w:lineRule="auto"/>
              <w:jc w:val="both"/>
              <w:rPr>
                <w:b/>
                <w:bCs/>
                <w:lang w:val="cs"/>
              </w:rPr>
            </w:pPr>
          </w:p>
          <w:p w14:paraId="560FF74B" w14:textId="77777777" w:rsidR="00CE77EA" w:rsidRPr="0009493D" w:rsidRDefault="00CE77EA" w:rsidP="00DB3B9C">
            <w:pPr>
              <w:spacing w:line="276" w:lineRule="auto"/>
              <w:jc w:val="both"/>
              <w:rPr>
                <w:b/>
                <w:bCs/>
                <w:lang w:val="cs"/>
              </w:rPr>
            </w:pPr>
          </w:p>
          <w:p w14:paraId="2F687643" w14:textId="77777777" w:rsidR="00CE77EA" w:rsidRPr="0009493D" w:rsidRDefault="00CE77EA" w:rsidP="00DB3B9C">
            <w:pPr>
              <w:spacing w:line="276" w:lineRule="auto"/>
              <w:jc w:val="both"/>
              <w:rPr>
                <w:b/>
                <w:bCs/>
              </w:rPr>
            </w:pPr>
          </w:p>
          <w:p w14:paraId="6713EC46" w14:textId="77777777" w:rsidR="00E1168F" w:rsidRPr="0009493D" w:rsidRDefault="00E1168F" w:rsidP="00DB3B9C">
            <w:pPr>
              <w:spacing w:line="276" w:lineRule="auto"/>
              <w:jc w:val="both"/>
              <w:rPr>
                <w:b/>
                <w:bCs/>
              </w:rPr>
            </w:pPr>
          </w:p>
          <w:p w14:paraId="2785C34E" w14:textId="77777777" w:rsidR="00C619DF" w:rsidRPr="0009493D" w:rsidRDefault="00C619DF" w:rsidP="00DB3B9C">
            <w:pPr>
              <w:spacing w:line="276" w:lineRule="auto"/>
              <w:jc w:val="both"/>
              <w:rPr>
                <w:b/>
                <w:bCs/>
                <w:i/>
              </w:rPr>
            </w:pPr>
          </w:p>
          <w:p w14:paraId="3540726A" w14:textId="77777777" w:rsidR="00DB3B9C" w:rsidRPr="0009493D" w:rsidRDefault="00DB3B9C" w:rsidP="00DB3B9C">
            <w:pPr>
              <w:spacing w:line="276" w:lineRule="auto"/>
              <w:jc w:val="both"/>
              <w:rPr>
                <w:b/>
                <w:bCs/>
              </w:rPr>
            </w:pPr>
          </w:p>
          <w:p w14:paraId="04722766" w14:textId="77777777" w:rsidR="00DB3B9C" w:rsidRPr="0009493D" w:rsidRDefault="00DB3B9C" w:rsidP="00DB3B9C">
            <w:pPr>
              <w:spacing w:line="276" w:lineRule="auto"/>
              <w:jc w:val="both"/>
              <w:rPr>
                <w:b/>
                <w:bCs/>
              </w:rPr>
            </w:pPr>
          </w:p>
          <w:p w14:paraId="2A5E3432" w14:textId="77777777" w:rsidR="00DB3B9C" w:rsidRPr="0009493D" w:rsidRDefault="00DB3B9C" w:rsidP="00DB3B9C">
            <w:pPr>
              <w:spacing w:line="276" w:lineRule="auto"/>
              <w:jc w:val="both"/>
              <w:rPr>
                <w:b/>
                <w:bCs/>
              </w:rPr>
            </w:pPr>
          </w:p>
        </w:tc>
      </w:tr>
      <w:tr w:rsidR="00C36964" w:rsidRPr="0009493D" w14:paraId="4A0D6CE1" w14:textId="085A130E" w:rsidTr="0009493D">
        <w:trPr>
          <w:trHeight w:val="431"/>
        </w:trPr>
        <w:tc>
          <w:tcPr>
            <w:tcW w:w="1009" w:type="pct"/>
            <w:shd w:val="clear" w:color="auto" w:fill="F8C1C3"/>
          </w:tcPr>
          <w:p w14:paraId="0FE4E62E" w14:textId="349BD4C1" w:rsidR="00C36964" w:rsidRPr="0009493D" w:rsidRDefault="00C36964" w:rsidP="0009493D">
            <w:pPr>
              <w:rPr>
                <w:b/>
                <w:bCs/>
              </w:rPr>
            </w:pPr>
            <w:r w:rsidRPr="0009493D">
              <w:rPr>
                <w:lang w:val="cs"/>
              </w:rPr>
              <w:t>Slabá</w:t>
            </w:r>
            <w:r w:rsidR="0009493D" w:rsidRPr="0009493D">
              <w:rPr>
                <w:lang w:val="cs"/>
              </w:rPr>
              <w:t xml:space="preserve"> </w:t>
            </w:r>
            <w:sdt>
              <w:sdtPr>
                <w:rPr>
                  <w:bCs/>
                </w:rPr>
                <w:id w:val="891621731"/>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970" w:type="pct"/>
            <w:shd w:val="clear" w:color="auto" w:fill="F8C1C3"/>
          </w:tcPr>
          <w:p w14:paraId="5B5F33AC" w14:textId="593DC442" w:rsidR="00C36964" w:rsidRPr="0009493D" w:rsidRDefault="00C36964" w:rsidP="00C36964">
            <w:pPr>
              <w:jc w:val="both"/>
              <w:rPr>
                <w:b/>
                <w:bCs/>
              </w:rPr>
            </w:pPr>
            <w:r w:rsidRPr="0009493D">
              <w:rPr>
                <w:lang w:val="cs"/>
              </w:rPr>
              <w:t>Podprůměrná</w:t>
            </w:r>
            <w:r w:rsidR="0009493D" w:rsidRPr="0009493D">
              <w:rPr>
                <w:lang w:val="cs"/>
              </w:rPr>
              <w:t xml:space="preserve"> </w:t>
            </w:r>
            <w:sdt>
              <w:sdtPr>
                <w:rPr>
                  <w:bCs/>
                </w:rPr>
                <w:id w:val="1473560257"/>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966" w:type="pct"/>
            <w:shd w:val="clear" w:color="auto" w:fill="F8C1C3"/>
          </w:tcPr>
          <w:p w14:paraId="6E4E39D4" w14:textId="319EF124" w:rsidR="00C36964" w:rsidRPr="0009493D" w:rsidRDefault="00C36964" w:rsidP="00C36964">
            <w:pPr>
              <w:rPr>
                <w:b/>
                <w:bCs/>
              </w:rPr>
            </w:pPr>
            <w:r w:rsidRPr="0009493D">
              <w:rPr>
                <w:lang w:val="cs"/>
              </w:rPr>
              <w:t>Průměrná</w:t>
            </w:r>
            <w:r w:rsidR="0009493D" w:rsidRPr="0009493D">
              <w:rPr>
                <w:lang w:val="cs"/>
              </w:rPr>
              <w:t xml:space="preserve"> </w:t>
            </w:r>
            <w:sdt>
              <w:sdtPr>
                <w:rPr>
                  <w:bCs/>
                </w:rPr>
                <w:id w:val="1597746227"/>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967" w:type="pct"/>
            <w:shd w:val="clear" w:color="auto" w:fill="F8C1C3"/>
          </w:tcPr>
          <w:p w14:paraId="0299BFA1" w14:textId="3995D1C3" w:rsidR="00C36964" w:rsidRPr="0009493D" w:rsidRDefault="00C36964" w:rsidP="00C36964">
            <w:pPr>
              <w:jc w:val="both"/>
              <w:rPr>
                <w:b/>
                <w:bCs/>
              </w:rPr>
            </w:pPr>
            <w:r w:rsidRPr="0009493D">
              <w:rPr>
                <w:lang w:val="cs"/>
              </w:rPr>
              <w:t>Nadprůměrná</w:t>
            </w:r>
            <w:r w:rsidR="0009493D" w:rsidRPr="0009493D">
              <w:rPr>
                <w:lang w:val="cs"/>
              </w:rPr>
              <w:t xml:space="preserve"> </w:t>
            </w:r>
            <w:sdt>
              <w:sdtPr>
                <w:rPr>
                  <w:bCs/>
                </w:rPr>
                <w:id w:val="1976571250"/>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1086" w:type="pct"/>
            <w:shd w:val="clear" w:color="auto" w:fill="F8C1C3"/>
          </w:tcPr>
          <w:p w14:paraId="5F593829" w14:textId="439CFDF5" w:rsidR="00C36964" w:rsidRPr="0009493D" w:rsidRDefault="00C36964" w:rsidP="00C36964">
            <w:pPr>
              <w:rPr>
                <w:b/>
                <w:bCs/>
              </w:rPr>
            </w:pPr>
            <w:r w:rsidRPr="0009493D">
              <w:rPr>
                <w:lang w:val="cs"/>
              </w:rPr>
              <w:t>Velmi vysoká</w:t>
            </w:r>
            <w:r w:rsidR="0009493D" w:rsidRPr="0009493D">
              <w:rPr>
                <w:lang w:val="cs"/>
              </w:rPr>
              <w:t xml:space="preserve"> </w:t>
            </w:r>
            <w:sdt>
              <w:sdtPr>
                <w:rPr>
                  <w:bCs/>
                </w:rPr>
                <w:id w:val="40186257"/>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r>
      <w:tr w:rsidR="00C36964" w:rsidRPr="0009493D" w14:paraId="087A1A2E" w14:textId="77777777" w:rsidTr="0009493D">
        <w:tc>
          <w:tcPr>
            <w:tcW w:w="5000" w:type="pct"/>
            <w:gridSpan w:val="5"/>
            <w:shd w:val="clear" w:color="auto" w:fill="BDD6EE" w:themeFill="accent1" w:themeFillTint="66"/>
          </w:tcPr>
          <w:p w14:paraId="64923863" w14:textId="4BDB44EC" w:rsidR="00C36964" w:rsidRPr="0009493D" w:rsidRDefault="00A27EC2" w:rsidP="00C36964">
            <w:pPr>
              <w:spacing w:line="276" w:lineRule="auto"/>
              <w:jc w:val="both"/>
              <w:rPr>
                <w:b/>
                <w:bCs/>
                <w:iCs/>
                <w:lang w:val="cs"/>
              </w:rPr>
            </w:pPr>
            <w:r w:rsidRPr="0009493D">
              <w:rPr>
                <w:b/>
                <w:bCs/>
                <w:iCs/>
                <w:lang w:val="cs"/>
              </w:rPr>
              <w:t>Prostor pro vyjádření soudce k předběžnému stanovisku předsedy:</w:t>
            </w:r>
          </w:p>
          <w:p w14:paraId="43A1ECC4" w14:textId="77777777" w:rsidR="00C36964" w:rsidRPr="0009493D" w:rsidRDefault="00C36964" w:rsidP="00C36964">
            <w:pPr>
              <w:spacing w:line="276" w:lineRule="auto"/>
              <w:jc w:val="both"/>
              <w:rPr>
                <w:b/>
                <w:bCs/>
                <w:i/>
              </w:rPr>
            </w:pPr>
          </w:p>
          <w:p w14:paraId="75BE09BC" w14:textId="77777777" w:rsidR="00C36964" w:rsidRPr="0009493D" w:rsidRDefault="00C36964" w:rsidP="00C36964">
            <w:pPr>
              <w:spacing w:line="276" w:lineRule="auto"/>
              <w:jc w:val="both"/>
              <w:rPr>
                <w:b/>
                <w:bCs/>
                <w:i/>
              </w:rPr>
            </w:pPr>
          </w:p>
          <w:p w14:paraId="54727453" w14:textId="77777777" w:rsidR="00CE77EA" w:rsidRDefault="00CE77EA" w:rsidP="00C36964">
            <w:pPr>
              <w:spacing w:line="276" w:lineRule="auto"/>
              <w:jc w:val="both"/>
              <w:rPr>
                <w:b/>
                <w:bCs/>
                <w:iCs/>
              </w:rPr>
            </w:pPr>
          </w:p>
          <w:p w14:paraId="5DFFC290" w14:textId="77777777" w:rsidR="0009493D" w:rsidRDefault="0009493D" w:rsidP="00C36964">
            <w:pPr>
              <w:spacing w:line="276" w:lineRule="auto"/>
              <w:jc w:val="both"/>
              <w:rPr>
                <w:b/>
                <w:bCs/>
                <w:iCs/>
              </w:rPr>
            </w:pPr>
          </w:p>
          <w:p w14:paraId="714DEDB3" w14:textId="77777777" w:rsidR="0009493D" w:rsidRPr="0009493D" w:rsidRDefault="0009493D" w:rsidP="00C36964">
            <w:pPr>
              <w:spacing w:line="276" w:lineRule="auto"/>
              <w:jc w:val="both"/>
              <w:rPr>
                <w:b/>
                <w:bCs/>
                <w:iCs/>
              </w:rPr>
            </w:pPr>
          </w:p>
          <w:p w14:paraId="0FEFC179" w14:textId="77777777" w:rsidR="00CE77EA" w:rsidRPr="0009493D" w:rsidRDefault="00CE77EA" w:rsidP="00C36964">
            <w:pPr>
              <w:spacing w:line="276" w:lineRule="auto"/>
              <w:jc w:val="both"/>
              <w:rPr>
                <w:b/>
                <w:bCs/>
                <w:i/>
              </w:rPr>
            </w:pPr>
          </w:p>
          <w:p w14:paraId="3A1A337D" w14:textId="77777777" w:rsidR="00CE77EA" w:rsidRPr="0009493D" w:rsidRDefault="00CE77EA" w:rsidP="00C36964">
            <w:pPr>
              <w:spacing w:line="276" w:lineRule="auto"/>
              <w:jc w:val="both"/>
              <w:rPr>
                <w:b/>
                <w:bCs/>
                <w:i/>
              </w:rPr>
            </w:pPr>
          </w:p>
          <w:p w14:paraId="0BAA8982" w14:textId="77777777" w:rsidR="00CE77EA" w:rsidRPr="0009493D" w:rsidRDefault="00CE77EA" w:rsidP="00C36964">
            <w:pPr>
              <w:spacing w:line="276" w:lineRule="auto"/>
              <w:jc w:val="both"/>
              <w:rPr>
                <w:b/>
                <w:bCs/>
                <w:i/>
              </w:rPr>
            </w:pPr>
          </w:p>
          <w:p w14:paraId="06E1AD99" w14:textId="77777777" w:rsidR="00CE77EA" w:rsidRPr="0009493D" w:rsidRDefault="00CE77EA" w:rsidP="00C36964">
            <w:pPr>
              <w:spacing w:line="276" w:lineRule="auto"/>
              <w:jc w:val="both"/>
              <w:rPr>
                <w:b/>
                <w:bCs/>
                <w:i/>
              </w:rPr>
            </w:pPr>
          </w:p>
          <w:p w14:paraId="0016DF1D" w14:textId="3604EB27" w:rsidR="00C36964" w:rsidRPr="0009493D" w:rsidRDefault="00C36964" w:rsidP="00C36964">
            <w:pPr>
              <w:spacing w:line="276" w:lineRule="auto"/>
              <w:jc w:val="both"/>
              <w:rPr>
                <w:b/>
                <w:bCs/>
                <w:i/>
              </w:rPr>
            </w:pPr>
          </w:p>
        </w:tc>
      </w:tr>
      <w:tr w:rsidR="00C36964" w:rsidRPr="0009493D" w14:paraId="6D141F3F" w14:textId="77777777" w:rsidTr="0009493D">
        <w:trPr>
          <w:trHeight w:val="4481"/>
        </w:trPr>
        <w:tc>
          <w:tcPr>
            <w:tcW w:w="5000" w:type="pct"/>
            <w:gridSpan w:val="5"/>
            <w:shd w:val="clear" w:color="auto" w:fill="F8C1C3"/>
          </w:tcPr>
          <w:p w14:paraId="51737E53" w14:textId="5A0A1476" w:rsidR="00C36964" w:rsidRPr="0009493D" w:rsidRDefault="00C36964" w:rsidP="00C36964">
            <w:pPr>
              <w:spacing w:line="276" w:lineRule="auto"/>
              <w:jc w:val="both"/>
              <w:rPr>
                <w:b/>
                <w:bCs/>
                <w:lang w:val="cs"/>
              </w:rPr>
            </w:pPr>
            <w:r w:rsidRPr="0009493D">
              <w:rPr>
                <w:b/>
                <w:bCs/>
                <w:lang w:val="cs"/>
              </w:rPr>
              <w:t>Konečné stanovisko předsedy:</w:t>
            </w:r>
          </w:p>
          <w:p w14:paraId="106FBBA3" w14:textId="77777777" w:rsidR="00C36964" w:rsidRPr="0009493D" w:rsidRDefault="00C36964" w:rsidP="00C36964">
            <w:pPr>
              <w:spacing w:line="276" w:lineRule="auto"/>
              <w:jc w:val="both"/>
              <w:rPr>
                <w:b/>
                <w:bCs/>
                <w:lang w:val="cs"/>
              </w:rPr>
            </w:pPr>
          </w:p>
          <w:p w14:paraId="7C4E4D32" w14:textId="77777777" w:rsidR="00CE77EA" w:rsidRPr="0009493D" w:rsidRDefault="00CE77EA" w:rsidP="00C36964">
            <w:pPr>
              <w:spacing w:line="276" w:lineRule="auto"/>
              <w:jc w:val="both"/>
              <w:rPr>
                <w:b/>
                <w:bCs/>
                <w:lang w:val="cs"/>
              </w:rPr>
            </w:pPr>
          </w:p>
          <w:p w14:paraId="5990EBEE" w14:textId="77777777" w:rsidR="00CE77EA" w:rsidRPr="0009493D" w:rsidRDefault="00CE77EA" w:rsidP="00C36964">
            <w:pPr>
              <w:spacing w:line="276" w:lineRule="auto"/>
              <w:jc w:val="both"/>
              <w:rPr>
                <w:b/>
                <w:bCs/>
                <w:lang w:val="cs"/>
              </w:rPr>
            </w:pPr>
          </w:p>
          <w:p w14:paraId="67CD4133" w14:textId="77777777" w:rsidR="00C36964" w:rsidRPr="0009493D" w:rsidRDefault="00C36964" w:rsidP="00C36964">
            <w:pPr>
              <w:spacing w:line="276" w:lineRule="auto"/>
              <w:jc w:val="both"/>
              <w:rPr>
                <w:b/>
                <w:bCs/>
                <w:i/>
                <w:lang w:val="cs"/>
              </w:rPr>
            </w:pPr>
          </w:p>
          <w:p w14:paraId="5E4EE257" w14:textId="77777777" w:rsidR="00C36964" w:rsidRPr="0009493D" w:rsidRDefault="00C36964" w:rsidP="00C36964">
            <w:pPr>
              <w:spacing w:line="276" w:lineRule="auto"/>
              <w:jc w:val="both"/>
              <w:rPr>
                <w:b/>
                <w:bCs/>
                <w:i/>
              </w:rPr>
            </w:pPr>
          </w:p>
          <w:p w14:paraId="56C20580" w14:textId="77777777" w:rsidR="00C36964" w:rsidRPr="0009493D" w:rsidRDefault="00C36964" w:rsidP="00C36964">
            <w:pPr>
              <w:spacing w:line="276" w:lineRule="auto"/>
              <w:jc w:val="both"/>
              <w:rPr>
                <w:b/>
                <w:bCs/>
                <w:i/>
              </w:rPr>
            </w:pPr>
          </w:p>
          <w:p w14:paraId="6C59E70C" w14:textId="77777777" w:rsidR="00C36964" w:rsidRPr="0009493D" w:rsidRDefault="00C36964" w:rsidP="00C36964">
            <w:pPr>
              <w:spacing w:line="276" w:lineRule="auto"/>
              <w:jc w:val="both"/>
              <w:rPr>
                <w:b/>
                <w:bCs/>
                <w:i/>
              </w:rPr>
            </w:pPr>
          </w:p>
          <w:p w14:paraId="5001B89C" w14:textId="77777777" w:rsidR="00C36964" w:rsidRPr="0009493D" w:rsidRDefault="00C36964" w:rsidP="00C36964">
            <w:pPr>
              <w:spacing w:line="276" w:lineRule="auto"/>
              <w:jc w:val="both"/>
              <w:rPr>
                <w:b/>
                <w:bCs/>
                <w:i/>
              </w:rPr>
            </w:pPr>
          </w:p>
        </w:tc>
      </w:tr>
      <w:tr w:rsidR="00C36964" w:rsidRPr="0009493D" w14:paraId="01D92561" w14:textId="1117AC86" w:rsidTr="0009493D">
        <w:trPr>
          <w:trHeight w:val="449"/>
        </w:trPr>
        <w:tc>
          <w:tcPr>
            <w:tcW w:w="1009" w:type="pct"/>
            <w:shd w:val="clear" w:color="auto" w:fill="F8C1C3"/>
          </w:tcPr>
          <w:p w14:paraId="37FFA747" w14:textId="19E6C03D" w:rsidR="00C36964" w:rsidRPr="0009493D" w:rsidRDefault="00C36964" w:rsidP="00C36964">
            <w:pPr>
              <w:spacing w:line="276" w:lineRule="auto"/>
              <w:jc w:val="both"/>
              <w:rPr>
                <w:b/>
                <w:bCs/>
              </w:rPr>
            </w:pPr>
            <w:r w:rsidRPr="0009493D">
              <w:rPr>
                <w:b/>
                <w:bCs/>
                <w:lang w:val="cs"/>
              </w:rPr>
              <w:t>Slabá</w:t>
            </w:r>
            <w:r w:rsidR="0009493D">
              <w:rPr>
                <w:b/>
                <w:bCs/>
                <w:lang w:val="cs"/>
              </w:rPr>
              <w:t xml:space="preserve"> </w:t>
            </w:r>
            <w:sdt>
              <w:sdtPr>
                <w:rPr>
                  <w:b/>
                  <w:bCs/>
                </w:rPr>
                <w:id w:val="1078947339"/>
                <w14:checkbox>
                  <w14:checked w14:val="0"/>
                  <w14:checkedState w14:val="2612" w14:font="Arial Unicode MS"/>
                  <w14:uncheckedState w14:val="2610" w14:font="Arial Unicode MS"/>
                </w14:checkbox>
              </w:sdtPr>
              <w:sdtContent>
                <w:r w:rsidRPr="0009493D">
                  <w:rPr>
                    <w:rFonts w:ascii="Segoe UI Symbol" w:hAnsi="Segoe UI Symbol" w:cs="Segoe UI Symbol"/>
                    <w:b/>
                    <w:bCs/>
                    <w:lang w:val="cs"/>
                  </w:rPr>
                  <w:t>☐</w:t>
                </w:r>
              </w:sdtContent>
            </w:sdt>
          </w:p>
        </w:tc>
        <w:tc>
          <w:tcPr>
            <w:tcW w:w="970" w:type="pct"/>
            <w:shd w:val="clear" w:color="auto" w:fill="F8C1C3"/>
          </w:tcPr>
          <w:p w14:paraId="65C11E24" w14:textId="4469A1C0" w:rsidR="00C36964" w:rsidRPr="0009493D" w:rsidRDefault="00C36964" w:rsidP="00C36964">
            <w:pPr>
              <w:spacing w:line="276" w:lineRule="auto"/>
              <w:jc w:val="both"/>
              <w:rPr>
                <w:b/>
                <w:bCs/>
              </w:rPr>
            </w:pPr>
            <w:r w:rsidRPr="0009493D">
              <w:rPr>
                <w:b/>
                <w:bCs/>
                <w:lang w:val="cs"/>
              </w:rPr>
              <w:t>Podprůměrná</w:t>
            </w:r>
            <w:r w:rsidR="0009493D">
              <w:rPr>
                <w:b/>
                <w:bCs/>
                <w:lang w:val="cs"/>
              </w:rPr>
              <w:t xml:space="preserve"> </w:t>
            </w:r>
            <w:sdt>
              <w:sdtPr>
                <w:rPr>
                  <w:b/>
                  <w:bCs/>
                </w:rPr>
                <w:id w:val="-263763687"/>
                <w14:checkbox>
                  <w14:checked w14:val="0"/>
                  <w14:checkedState w14:val="2612" w14:font="Arial Unicode MS"/>
                  <w14:uncheckedState w14:val="2610" w14:font="Arial Unicode MS"/>
                </w14:checkbox>
              </w:sdtPr>
              <w:sdtContent>
                <w:r w:rsidRPr="0009493D">
                  <w:rPr>
                    <w:rFonts w:ascii="Segoe UI Symbol" w:hAnsi="Segoe UI Symbol" w:cs="Segoe UI Symbol"/>
                    <w:b/>
                    <w:bCs/>
                    <w:lang w:val="cs"/>
                  </w:rPr>
                  <w:t>☐</w:t>
                </w:r>
              </w:sdtContent>
            </w:sdt>
          </w:p>
        </w:tc>
        <w:tc>
          <w:tcPr>
            <w:tcW w:w="966" w:type="pct"/>
            <w:shd w:val="clear" w:color="auto" w:fill="F8C1C3"/>
          </w:tcPr>
          <w:p w14:paraId="3CAE32A1" w14:textId="236F286E" w:rsidR="00C36964" w:rsidRPr="0009493D" w:rsidRDefault="00C36964" w:rsidP="00C36964">
            <w:pPr>
              <w:spacing w:line="276" w:lineRule="auto"/>
              <w:jc w:val="both"/>
              <w:rPr>
                <w:b/>
                <w:bCs/>
              </w:rPr>
            </w:pPr>
            <w:r w:rsidRPr="0009493D">
              <w:rPr>
                <w:b/>
                <w:bCs/>
                <w:lang w:val="cs"/>
              </w:rPr>
              <w:t>Průměrná</w:t>
            </w:r>
            <w:r w:rsidR="0009493D">
              <w:rPr>
                <w:b/>
                <w:bCs/>
                <w:lang w:val="cs"/>
              </w:rPr>
              <w:t xml:space="preserve"> </w:t>
            </w:r>
            <w:sdt>
              <w:sdtPr>
                <w:rPr>
                  <w:b/>
                  <w:bCs/>
                </w:rPr>
                <w:id w:val="-1863889354"/>
                <w14:checkbox>
                  <w14:checked w14:val="0"/>
                  <w14:checkedState w14:val="2612" w14:font="Arial Unicode MS"/>
                  <w14:uncheckedState w14:val="2610" w14:font="Arial Unicode MS"/>
                </w14:checkbox>
              </w:sdtPr>
              <w:sdtContent>
                <w:r w:rsidRPr="0009493D">
                  <w:rPr>
                    <w:rFonts w:ascii="Segoe UI Symbol" w:hAnsi="Segoe UI Symbol" w:cs="Segoe UI Symbol"/>
                    <w:b/>
                    <w:bCs/>
                    <w:lang w:val="cs"/>
                  </w:rPr>
                  <w:t>☐</w:t>
                </w:r>
              </w:sdtContent>
            </w:sdt>
          </w:p>
        </w:tc>
        <w:tc>
          <w:tcPr>
            <w:tcW w:w="967" w:type="pct"/>
            <w:shd w:val="clear" w:color="auto" w:fill="F8C1C3"/>
          </w:tcPr>
          <w:p w14:paraId="54423BD6" w14:textId="7A6ECA17" w:rsidR="00C36964" w:rsidRPr="0009493D" w:rsidRDefault="00C36964" w:rsidP="00C36964">
            <w:pPr>
              <w:rPr>
                <w:b/>
                <w:bCs/>
              </w:rPr>
            </w:pPr>
            <w:r w:rsidRPr="0009493D">
              <w:rPr>
                <w:b/>
                <w:bCs/>
                <w:lang w:val="cs"/>
              </w:rPr>
              <w:t>Nadprůměrná</w:t>
            </w:r>
            <w:r w:rsidR="0009493D">
              <w:rPr>
                <w:b/>
                <w:bCs/>
                <w:lang w:val="cs"/>
              </w:rPr>
              <w:t xml:space="preserve"> </w:t>
            </w:r>
            <w:sdt>
              <w:sdtPr>
                <w:rPr>
                  <w:b/>
                  <w:bCs/>
                </w:rPr>
                <w:id w:val="-1265847945"/>
                <w14:checkbox>
                  <w14:checked w14:val="0"/>
                  <w14:checkedState w14:val="2612" w14:font="Arial Unicode MS"/>
                  <w14:uncheckedState w14:val="2610" w14:font="Arial Unicode MS"/>
                </w14:checkbox>
              </w:sdtPr>
              <w:sdtContent>
                <w:r w:rsidRPr="0009493D">
                  <w:rPr>
                    <w:rFonts w:ascii="Segoe UI Symbol" w:hAnsi="Segoe UI Symbol" w:cs="Segoe UI Symbol"/>
                    <w:b/>
                    <w:bCs/>
                    <w:lang w:val="cs"/>
                  </w:rPr>
                  <w:t>☐</w:t>
                </w:r>
              </w:sdtContent>
            </w:sdt>
          </w:p>
        </w:tc>
        <w:tc>
          <w:tcPr>
            <w:tcW w:w="1086" w:type="pct"/>
            <w:shd w:val="clear" w:color="auto" w:fill="F8C1C3"/>
          </w:tcPr>
          <w:p w14:paraId="0BFE7290" w14:textId="074BD529" w:rsidR="00C36964" w:rsidRPr="0009493D" w:rsidRDefault="00C36964" w:rsidP="00C36964">
            <w:pPr>
              <w:rPr>
                <w:b/>
                <w:bCs/>
              </w:rPr>
            </w:pPr>
            <w:r w:rsidRPr="0009493D">
              <w:rPr>
                <w:b/>
                <w:bCs/>
                <w:lang w:val="cs"/>
              </w:rPr>
              <w:t>Velmi vysoká</w:t>
            </w:r>
            <w:r w:rsidR="0009493D">
              <w:rPr>
                <w:b/>
                <w:bCs/>
                <w:lang w:val="cs"/>
              </w:rPr>
              <w:t xml:space="preserve"> </w:t>
            </w:r>
            <w:sdt>
              <w:sdtPr>
                <w:rPr>
                  <w:b/>
                  <w:bCs/>
                </w:rPr>
                <w:id w:val="-1940678835"/>
                <w14:checkbox>
                  <w14:checked w14:val="0"/>
                  <w14:checkedState w14:val="2612" w14:font="Arial Unicode MS"/>
                  <w14:uncheckedState w14:val="2610" w14:font="Arial Unicode MS"/>
                </w14:checkbox>
              </w:sdtPr>
              <w:sdtContent>
                <w:r w:rsidRPr="0009493D">
                  <w:rPr>
                    <w:rFonts w:ascii="Segoe UI Symbol" w:hAnsi="Segoe UI Symbol" w:cs="Segoe UI Symbol"/>
                    <w:b/>
                    <w:bCs/>
                    <w:lang w:val="cs"/>
                  </w:rPr>
                  <w:t>☐</w:t>
                </w:r>
              </w:sdtContent>
            </w:sdt>
          </w:p>
        </w:tc>
      </w:tr>
      <w:bookmarkEnd w:id="1"/>
    </w:tbl>
    <w:p w14:paraId="1E71181B" w14:textId="77777777" w:rsidR="002D3831" w:rsidRDefault="002D3831" w:rsidP="00D63081">
      <w:pPr>
        <w:spacing w:line="276" w:lineRule="auto"/>
        <w:jc w:val="both"/>
        <w:rPr>
          <w:b/>
          <w:bCs/>
        </w:rPr>
      </w:pPr>
    </w:p>
    <w:p w14:paraId="3C2D249F" w14:textId="77777777" w:rsidR="002D3831" w:rsidRPr="003C6638" w:rsidRDefault="002D3831" w:rsidP="00D63081">
      <w:pPr>
        <w:spacing w:line="276" w:lineRule="auto"/>
        <w:jc w:val="both"/>
        <w:rPr>
          <w:b/>
          <w:bCs/>
        </w:rPr>
      </w:pPr>
    </w:p>
    <w:p w14:paraId="0AF30923" w14:textId="54503997" w:rsidR="00174D29" w:rsidRPr="002D3831" w:rsidRDefault="002D3831" w:rsidP="002D3831">
      <w:pPr>
        <w:rPr>
          <w:b/>
          <w:bCs/>
          <w:i/>
          <w:iCs/>
          <w:color w:val="0A5296"/>
          <w:sz w:val="28"/>
          <w:szCs w:val="28"/>
        </w:rPr>
      </w:pPr>
      <w:r w:rsidRPr="002D3831">
        <w:rPr>
          <w:b/>
          <w:bCs/>
          <w:i/>
          <w:iCs/>
          <w:color w:val="0A5296"/>
          <w:sz w:val="28"/>
          <w:szCs w:val="28"/>
          <w:lang w:val="cs"/>
        </w:rPr>
        <w:t xml:space="preserve">2. </w:t>
      </w:r>
      <w:r w:rsidR="005F0066" w:rsidRPr="002D3831">
        <w:rPr>
          <w:b/>
          <w:bCs/>
          <w:i/>
          <w:iCs/>
          <w:color w:val="0A5296"/>
          <w:sz w:val="28"/>
          <w:szCs w:val="28"/>
          <w:lang w:val="cs"/>
        </w:rPr>
        <w:t>Hodnocení organizačních schopností</w:t>
      </w:r>
      <w:r w:rsidR="00C619DF" w:rsidRPr="002D3831">
        <w:rPr>
          <w:b/>
          <w:bCs/>
          <w:i/>
          <w:iCs/>
          <w:color w:val="0A5296"/>
          <w:sz w:val="28"/>
          <w:szCs w:val="28"/>
          <w:lang w:val="cs"/>
        </w:rPr>
        <w:t xml:space="preserve"> soudce</w:t>
      </w:r>
    </w:p>
    <w:p w14:paraId="28B23817" w14:textId="77777777" w:rsidR="00E71598" w:rsidRPr="003C6638" w:rsidRDefault="00E71598" w:rsidP="00D63081">
      <w:pPr>
        <w:spacing w:line="276" w:lineRule="auto"/>
        <w:jc w:val="both"/>
        <w:rPr>
          <w:b/>
          <w:bCs/>
          <w:i/>
        </w:rPr>
      </w:pPr>
    </w:p>
    <w:p w14:paraId="581EA2EB" w14:textId="49E01B62" w:rsidR="00E71598" w:rsidRPr="003C6638" w:rsidRDefault="00E71598" w:rsidP="00D63081">
      <w:pPr>
        <w:spacing w:line="276" w:lineRule="auto"/>
        <w:jc w:val="both"/>
        <w:rPr>
          <w:b/>
          <w:bCs/>
          <w:i/>
        </w:rPr>
      </w:pPr>
      <w:r w:rsidRPr="003C6638">
        <w:rPr>
          <w:b/>
          <w:bCs/>
          <w:i/>
          <w:lang w:val="cs"/>
        </w:rPr>
        <w:t xml:space="preserve">Kritérium organizačních dovedností hodnotí schopnost soudce </w:t>
      </w:r>
      <w:r w:rsidR="000B11FC" w:rsidRPr="003C6638">
        <w:rPr>
          <w:b/>
          <w:bCs/>
          <w:i/>
          <w:lang w:val="cs"/>
        </w:rPr>
        <w:t>vypořádat se s</w:t>
      </w:r>
      <w:r w:rsidRPr="003C6638">
        <w:rPr>
          <w:b/>
          <w:bCs/>
          <w:i/>
          <w:lang w:val="cs"/>
        </w:rPr>
        <w:t xml:space="preserve"> pracovní zátěž</w:t>
      </w:r>
      <w:r w:rsidR="000B11FC" w:rsidRPr="003C6638">
        <w:rPr>
          <w:b/>
          <w:bCs/>
          <w:i/>
          <w:lang w:val="cs"/>
        </w:rPr>
        <w:t>í</w:t>
      </w:r>
      <w:r w:rsidRPr="003C6638">
        <w:rPr>
          <w:b/>
          <w:bCs/>
          <w:i/>
          <w:lang w:val="cs"/>
        </w:rPr>
        <w:t xml:space="preserve">, schopnost účinně organizovat, spravovat a kontrolovat soudní řízení, schopnost účinně řídit čas pro plánování jednání i pro procesní činnosti mimo ně a schopnost vést soudní spis. </w:t>
      </w:r>
    </w:p>
    <w:p w14:paraId="74322D20" w14:textId="77777777" w:rsidR="004332A1" w:rsidRPr="003C6638" w:rsidRDefault="004332A1" w:rsidP="00D63081">
      <w:pPr>
        <w:spacing w:line="276" w:lineRule="auto"/>
        <w:jc w:val="both"/>
        <w:rPr>
          <w:b/>
          <w:bCs/>
        </w:rPr>
      </w:pPr>
    </w:p>
    <w:tbl>
      <w:tblPr>
        <w:tblW w:w="5171" w:type="pct"/>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57"/>
        <w:gridCol w:w="2158"/>
        <w:gridCol w:w="2158"/>
        <w:gridCol w:w="2158"/>
        <w:gridCol w:w="2428"/>
      </w:tblGrid>
      <w:tr w:rsidR="00384D7C" w:rsidRPr="00A5647E" w14:paraId="446E1F87" w14:textId="77777777" w:rsidTr="00914D7E">
        <w:trPr>
          <w:trHeight w:val="1827"/>
        </w:trPr>
        <w:tc>
          <w:tcPr>
            <w:tcW w:w="5000" w:type="pct"/>
            <w:gridSpan w:val="5"/>
            <w:shd w:val="clear" w:color="auto" w:fill="auto"/>
          </w:tcPr>
          <w:p w14:paraId="43FA2C3F" w14:textId="302A53F9" w:rsidR="00384D7C" w:rsidRPr="002D3831" w:rsidRDefault="00384D7C" w:rsidP="00D63081">
            <w:pPr>
              <w:spacing w:line="276" w:lineRule="auto"/>
              <w:jc w:val="both"/>
              <w:rPr>
                <w:b/>
                <w:bCs/>
                <w:lang w:val="cs"/>
              </w:rPr>
            </w:pPr>
            <w:r w:rsidRPr="002D3831">
              <w:rPr>
                <w:b/>
                <w:bCs/>
                <w:lang w:val="cs"/>
              </w:rPr>
              <w:t xml:space="preserve"> Dodržování zákonných </w:t>
            </w:r>
            <w:r w:rsidR="000B11FC" w:rsidRPr="002D3831">
              <w:rPr>
                <w:b/>
                <w:bCs/>
                <w:lang w:val="cs"/>
              </w:rPr>
              <w:t xml:space="preserve">a přiměřených </w:t>
            </w:r>
            <w:r w:rsidRPr="002D3831">
              <w:rPr>
                <w:b/>
                <w:bCs/>
                <w:lang w:val="cs"/>
              </w:rPr>
              <w:t>lhůt</w:t>
            </w:r>
            <w:r w:rsidR="000B11FC" w:rsidRPr="002D3831">
              <w:rPr>
                <w:b/>
                <w:bCs/>
                <w:lang w:val="cs"/>
              </w:rPr>
              <w:t xml:space="preserve"> k rozhodnutí</w:t>
            </w:r>
          </w:p>
          <w:p w14:paraId="6F803E08" w14:textId="77777777" w:rsidR="00384D7C" w:rsidRPr="002D3831" w:rsidRDefault="00384D7C" w:rsidP="00D63081">
            <w:pPr>
              <w:spacing w:line="276" w:lineRule="auto"/>
              <w:jc w:val="both"/>
              <w:rPr>
                <w:b/>
                <w:bCs/>
                <w:lang w:val="cs"/>
              </w:rPr>
            </w:pPr>
          </w:p>
          <w:p w14:paraId="7A78BF8F" w14:textId="19BCEC00" w:rsidR="000B11FC" w:rsidRPr="002D3831" w:rsidRDefault="00384D7C" w:rsidP="000B11FC">
            <w:pPr>
              <w:spacing w:line="276" w:lineRule="auto"/>
              <w:jc w:val="both"/>
              <w:rPr>
                <w:b/>
                <w:bCs/>
                <w:i/>
                <w:color w:val="2F5496"/>
                <w:lang w:val="cs"/>
              </w:rPr>
            </w:pPr>
            <w:r w:rsidRPr="002D3831">
              <w:rPr>
                <w:bCs/>
                <w:i/>
                <w:lang w:val="cs"/>
              </w:rPr>
              <w:t xml:space="preserve">Tento ukazatel hodnotí schopnost soudce dodržet lhůty stanovené zákonem, </w:t>
            </w:r>
            <w:r w:rsidR="000B11FC" w:rsidRPr="002D3831">
              <w:rPr>
                <w:bCs/>
                <w:i/>
                <w:lang w:val="cs"/>
              </w:rPr>
              <w:t xml:space="preserve">případně lhůty přiměřené, </w:t>
            </w:r>
            <w:r w:rsidRPr="002D3831">
              <w:rPr>
                <w:bCs/>
                <w:i/>
                <w:lang w:val="cs"/>
              </w:rPr>
              <w:t>v nichž by mělo být rozhodnutí ve věci ukončeno</w:t>
            </w:r>
            <w:r w:rsidR="00ED5E53" w:rsidRPr="002D3831">
              <w:rPr>
                <w:bCs/>
                <w:i/>
                <w:lang w:val="cs"/>
              </w:rPr>
              <w:t xml:space="preserve"> tak aby nedocházelo k neodůvodněným průtahům v řízení. Přihlíží se přitom k typu agendy a složitosti přidělených případů. </w:t>
            </w:r>
          </w:p>
          <w:p w14:paraId="7BB22E6B" w14:textId="77777777" w:rsidR="000B11FC" w:rsidRPr="002D3831" w:rsidRDefault="000B11FC" w:rsidP="000B11FC">
            <w:pPr>
              <w:spacing w:line="276" w:lineRule="auto"/>
              <w:jc w:val="both"/>
              <w:rPr>
                <w:b/>
                <w:bCs/>
                <w:i/>
                <w:color w:val="2F5496"/>
                <w:lang w:val="cs"/>
              </w:rPr>
            </w:pPr>
          </w:p>
          <w:p w14:paraId="3FAF5574" w14:textId="1C248965" w:rsidR="00827AC3" w:rsidRPr="00914D7E" w:rsidRDefault="00827AC3" w:rsidP="000B11FC">
            <w:pPr>
              <w:spacing w:line="276" w:lineRule="auto"/>
              <w:jc w:val="both"/>
              <w:rPr>
                <w:b/>
                <w:bCs/>
                <w:i/>
                <w:color w:val="2F5496"/>
                <w:lang w:val="cs"/>
              </w:rPr>
            </w:pPr>
            <w:r w:rsidRPr="002D3831">
              <w:rPr>
                <w:b/>
                <w:bCs/>
                <w:i/>
                <w:color w:val="2F5496"/>
                <w:lang w:val="cs"/>
              </w:rPr>
              <w:t>Soudce hodnotí</w:t>
            </w:r>
            <w:r w:rsidR="00384D7C" w:rsidRPr="002D3831">
              <w:rPr>
                <w:b/>
                <w:bCs/>
                <w:i/>
                <w:color w:val="2F5496"/>
                <w:lang w:val="cs"/>
              </w:rPr>
              <w:t xml:space="preserve"> úroveň svých dovedností</w:t>
            </w:r>
            <w:r w:rsidRPr="002D3831">
              <w:rPr>
                <w:b/>
                <w:bCs/>
                <w:i/>
                <w:color w:val="2F5496"/>
                <w:lang w:val="cs"/>
              </w:rPr>
              <w:t xml:space="preserve"> (lze využít svých statistických údajů)</w:t>
            </w:r>
          </w:p>
        </w:tc>
      </w:tr>
      <w:tr w:rsidR="000B11FC" w:rsidRPr="003C6638" w14:paraId="2BAF416B" w14:textId="77777777" w:rsidTr="00914D7E">
        <w:tc>
          <w:tcPr>
            <w:tcW w:w="1011" w:type="pct"/>
            <w:tcBorders>
              <w:bottom w:val="single" w:sz="6" w:space="0" w:color="auto"/>
            </w:tcBorders>
            <w:shd w:val="clear" w:color="auto" w:fill="BDD6EE" w:themeFill="accent1" w:themeFillTint="66"/>
          </w:tcPr>
          <w:p w14:paraId="074DAD3C" w14:textId="1D728232" w:rsidR="000B11FC" w:rsidRPr="002D3831" w:rsidRDefault="000B11FC" w:rsidP="002D3831">
            <w:pPr>
              <w:spacing w:line="276" w:lineRule="auto"/>
              <w:rPr>
                <w:bCs/>
              </w:rPr>
            </w:pPr>
            <w:r w:rsidRPr="002D3831">
              <w:rPr>
                <w:lang w:val="cs"/>
              </w:rPr>
              <w:t>Slabá</w:t>
            </w:r>
            <w:r w:rsidR="002D3831">
              <w:rPr>
                <w:lang w:val="cs"/>
              </w:rPr>
              <w:t xml:space="preserve"> </w:t>
            </w:r>
            <w:sdt>
              <w:sdtPr>
                <w:rPr>
                  <w:bCs/>
                </w:rPr>
                <w:id w:val="-1074889161"/>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tc>
        <w:tc>
          <w:tcPr>
            <w:tcW w:w="967" w:type="pct"/>
            <w:tcBorders>
              <w:bottom w:val="single" w:sz="6" w:space="0" w:color="auto"/>
            </w:tcBorders>
            <w:shd w:val="clear" w:color="auto" w:fill="BDD6EE" w:themeFill="accent1" w:themeFillTint="66"/>
          </w:tcPr>
          <w:p w14:paraId="521F8F29" w14:textId="27F3B112" w:rsidR="000B11FC" w:rsidRPr="002D3831" w:rsidRDefault="000B11FC" w:rsidP="002D3831">
            <w:pPr>
              <w:spacing w:line="276" w:lineRule="auto"/>
              <w:rPr>
                <w:bCs/>
              </w:rPr>
            </w:pPr>
            <w:r w:rsidRPr="002D3831">
              <w:rPr>
                <w:lang w:val="cs"/>
              </w:rPr>
              <w:t>Podprůměrná</w:t>
            </w:r>
            <w:r w:rsidR="002D3831">
              <w:rPr>
                <w:lang w:val="cs"/>
              </w:rPr>
              <w:t xml:space="preserve"> </w:t>
            </w:r>
            <w:sdt>
              <w:sdtPr>
                <w:rPr>
                  <w:bCs/>
                </w:rPr>
                <w:id w:val="1774512809"/>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tc>
        <w:tc>
          <w:tcPr>
            <w:tcW w:w="967" w:type="pct"/>
            <w:tcBorders>
              <w:bottom w:val="single" w:sz="6" w:space="0" w:color="auto"/>
            </w:tcBorders>
            <w:shd w:val="clear" w:color="auto" w:fill="BDD6EE" w:themeFill="accent1" w:themeFillTint="66"/>
          </w:tcPr>
          <w:p w14:paraId="3D485202" w14:textId="1B5E5976" w:rsidR="000B11FC" w:rsidRPr="002D3831" w:rsidRDefault="000B11FC" w:rsidP="002D3831">
            <w:pPr>
              <w:spacing w:line="276" w:lineRule="auto"/>
              <w:rPr>
                <w:bCs/>
              </w:rPr>
            </w:pPr>
            <w:r w:rsidRPr="002D3831">
              <w:rPr>
                <w:lang w:val="cs"/>
              </w:rPr>
              <w:t>Průměrná</w:t>
            </w:r>
            <w:r w:rsidR="002D3831">
              <w:rPr>
                <w:lang w:val="cs"/>
              </w:rPr>
              <w:t xml:space="preserve"> </w:t>
            </w:r>
            <w:sdt>
              <w:sdtPr>
                <w:rPr>
                  <w:bCs/>
                </w:rPr>
                <w:id w:val="-1262604080"/>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tc>
        <w:tc>
          <w:tcPr>
            <w:tcW w:w="967" w:type="pct"/>
            <w:tcBorders>
              <w:bottom w:val="single" w:sz="6" w:space="0" w:color="auto"/>
            </w:tcBorders>
            <w:shd w:val="clear" w:color="auto" w:fill="BDD6EE" w:themeFill="accent1" w:themeFillTint="66"/>
          </w:tcPr>
          <w:p w14:paraId="14584B69" w14:textId="0D9AB3D3" w:rsidR="000B11FC" w:rsidRPr="002D3831" w:rsidRDefault="000B11FC" w:rsidP="002D3831">
            <w:pPr>
              <w:spacing w:line="276" w:lineRule="auto"/>
              <w:rPr>
                <w:bCs/>
              </w:rPr>
            </w:pPr>
            <w:r w:rsidRPr="002D3831">
              <w:rPr>
                <w:lang w:val="cs"/>
              </w:rPr>
              <w:t>Nadprůměrná</w:t>
            </w:r>
            <w:r w:rsidR="002D3831">
              <w:rPr>
                <w:lang w:val="cs"/>
              </w:rPr>
              <w:t xml:space="preserve"> </w:t>
            </w:r>
            <w:sdt>
              <w:sdtPr>
                <w:rPr>
                  <w:bCs/>
                </w:rPr>
                <w:id w:val="-226847264"/>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tc>
        <w:tc>
          <w:tcPr>
            <w:tcW w:w="1088" w:type="pct"/>
            <w:tcBorders>
              <w:bottom w:val="single" w:sz="6" w:space="0" w:color="auto"/>
            </w:tcBorders>
            <w:shd w:val="clear" w:color="auto" w:fill="BDD6EE" w:themeFill="accent1" w:themeFillTint="66"/>
          </w:tcPr>
          <w:p w14:paraId="4A2940FF" w14:textId="02F162B9" w:rsidR="000B11FC" w:rsidRPr="002D3831" w:rsidRDefault="000B11FC" w:rsidP="002D3831">
            <w:pPr>
              <w:spacing w:line="276" w:lineRule="auto"/>
              <w:rPr>
                <w:bCs/>
              </w:rPr>
            </w:pPr>
            <w:r w:rsidRPr="002D3831">
              <w:rPr>
                <w:lang w:val="cs"/>
              </w:rPr>
              <w:t>Velmi vysoká</w:t>
            </w:r>
            <w:r w:rsidR="002D3831">
              <w:rPr>
                <w:lang w:val="cs"/>
              </w:rPr>
              <w:t xml:space="preserve"> </w:t>
            </w:r>
            <w:sdt>
              <w:sdtPr>
                <w:rPr>
                  <w:bCs/>
                </w:rPr>
                <w:id w:val="294027105"/>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tc>
      </w:tr>
      <w:tr w:rsidR="000B11FC" w:rsidRPr="003C6638" w14:paraId="456C251D" w14:textId="77777777" w:rsidTr="00914D7E">
        <w:tc>
          <w:tcPr>
            <w:tcW w:w="5000" w:type="pct"/>
            <w:gridSpan w:val="5"/>
            <w:tcBorders>
              <w:top w:val="single" w:sz="6" w:space="0" w:color="auto"/>
              <w:bottom w:val="single" w:sz="4" w:space="0" w:color="auto"/>
            </w:tcBorders>
            <w:shd w:val="clear" w:color="auto" w:fill="BDD6EE" w:themeFill="accent1" w:themeFillTint="66"/>
          </w:tcPr>
          <w:p w14:paraId="7D6D63FC" w14:textId="1F7F3E5D" w:rsidR="000B11FC" w:rsidRPr="002D3831" w:rsidRDefault="000B11FC" w:rsidP="000B11FC">
            <w:pPr>
              <w:spacing w:line="276" w:lineRule="auto"/>
              <w:jc w:val="both"/>
              <w:rPr>
                <w:bCs/>
              </w:rPr>
            </w:pPr>
            <w:r w:rsidRPr="002D3831">
              <w:rPr>
                <w:b/>
                <w:bCs/>
                <w:lang w:val="cs"/>
              </w:rPr>
              <w:t>Vysvětlení</w:t>
            </w:r>
            <w:r w:rsidR="00914D7E">
              <w:rPr>
                <w:b/>
                <w:bCs/>
                <w:lang w:val="cs"/>
              </w:rPr>
              <w:t>:</w:t>
            </w:r>
            <w:r w:rsidRPr="002D3831">
              <w:rPr>
                <w:b/>
                <w:bCs/>
                <w:lang w:val="cs"/>
              </w:rPr>
              <w:t xml:space="preserve"> </w:t>
            </w:r>
            <w:r w:rsidRPr="002D3831">
              <w:rPr>
                <w:bCs/>
                <w:i/>
                <w:iCs/>
                <w:lang w:val="cs"/>
              </w:rPr>
              <w:t>(zde může soudce podat vysvětlení ke skutkové situaci týkající se složitosti věcí, jejich objemu, náhlého nárůstu objemu věcí, jakož i dalších aspektů, které souvisejí s pracovními podmínkami)</w:t>
            </w:r>
          </w:p>
          <w:p w14:paraId="68A1AAA3" w14:textId="77777777" w:rsidR="000B11FC" w:rsidRPr="002D3831" w:rsidRDefault="000B11FC" w:rsidP="000B11FC">
            <w:pPr>
              <w:spacing w:line="276" w:lineRule="auto"/>
              <w:jc w:val="both"/>
              <w:rPr>
                <w:b/>
                <w:bCs/>
              </w:rPr>
            </w:pPr>
          </w:p>
          <w:p w14:paraId="4A06798B" w14:textId="77777777" w:rsidR="000B11FC" w:rsidRPr="002D3831" w:rsidRDefault="000B11FC" w:rsidP="000B11FC">
            <w:pPr>
              <w:spacing w:line="276" w:lineRule="auto"/>
              <w:jc w:val="both"/>
              <w:rPr>
                <w:b/>
                <w:bCs/>
              </w:rPr>
            </w:pPr>
          </w:p>
          <w:p w14:paraId="7571AF8C" w14:textId="77777777" w:rsidR="000B11FC" w:rsidRPr="002D3831" w:rsidRDefault="000B11FC" w:rsidP="000B11FC">
            <w:pPr>
              <w:spacing w:line="276" w:lineRule="auto"/>
              <w:jc w:val="both"/>
              <w:rPr>
                <w:b/>
                <w:bCs/>
              </w:rPr>
            </w:pPr>
          </w:p>
          <w:p w14:paraId="221CA713" w14:textId="77777777" w:rsidR="00E1168F" w:rsidRPr="002D3831" w:rsidRDefault="00E1168F" w:rsidP="000B11FC">
            <w:pPr>
              <w:spacing w:line="276" w:lineRule="auto"/>
              <w:jc w:val="both"/>
              <w:rPr>
                <w:b/>
                <w:bCs/>
              </w:rPr>
            </w:pPr>
          </w:p>
          <w:p w14:paraId="1BF4D6CB" w14:textId="77777777" w:rsidR="000B11FC" w:rsidRDefault="000B11FC" w:rsidP="000B11FC">
            <w:pPr>
              <w:spacing w:line="276" w:lineRule="auto"/>
              <w:jc w:val="both"/>
              <w:rPr>
                <w:b/>
                <w:bCs/>
              </w:rPr>
            </w:pPr>
          </w:p>
          <w:p w14:paraId="626485C1" w14:textId="77777777" w:rsidR="002D3831" w:rsidRPr="002D3831" w:rsidRDefault="002D3831" w:rsidP="000B11FC">
            <w:pPr>
              <w:spacing w:line="276" w:lineRule="auto"/>
              <w:jc w:val="both"/>
              <w:rPr>
                <w:b/>
                <w:bCs/>
              </w:rPr>
            </w:pPr>
          </w:p>
        </w:tc>
      </w:tr>
      <w:tr w:rsidR="000B11FC" w:rsidRPr="003C6638" w14:paraId="2551784D" w14:textId="77777777" w:rsidTr="00914D7E">
        <w:trPr>
          <w:trHeight w:val="1687"/>
        </w:trPr>
        <w:tc>
          <w:tcPr>
            <w:tcW w:w="5000" w:type="pct"/>
            <w:gridSpan w:val="5"/>
            <w:tcBorders>
              <w:top w:val="single" w:sz="4" w:space="0" w:color="auto"/>
              <w:bottom w:val="single" w:sz="4" w:space="0" w:color="auto"/>
            </w:tcBorders>
            <w:shd w:val="clear" w:color="auto" w:fill="auto"/>
          </w:tcPr>
          <w:p w14:paraId="29A45E5F" w14:textId="5C132447" w:rsidR="000B11FC" w:rsidRPr="002D3831" w:rsidRDefault="00ED5E53" w:rsidP="000B11FC">
            <w:pPr>
              <w:spacing w:line="276" w:lineRule="auto"/>
              <w:jc w:val="both"/>
              <w:rPr>
                <w:b/>
                <w:bCs/>
              </w:rPr>
            </w:pPr>
            <w:r w:rsidRPr="002D3831">
              <w:rPr>
                <w:b/>
                <w:bCs/>
                <w:lang w:val="cs"/>
              </w:rPr>
              <w:t>Efektivita</w:t>
            </w:r>
            <w:r w:rsidR="000B11FC" w:rsidRPr="002D3831">
              <w:rPr>
                <w:b/>
                <w:bCs/>
                <w:lang w:val="cs"/>
              </w:rPr>
              <w:t xml:space="preserve"> </w:t>
            </w:r>
            <w:r w:rsidRPr="002D3831">
              <w:rPr>
                <w:b/>
                <w:bCs/>
                <w:lang w:val="cs"/>
              </w:rPr>
              <w:t>(účinnost) řešení</w:t>
            </w:r>
            <w:r w:rsidR="000B11FC" w:rsidRPr="002D3831">
              <w:rPr>
                <w:b/>
                <w:bCs/>
                <w:lang w:val="cs"/>
              </w:rPr>
              <w:t xml:space="preserve"> soudních případů</w:t>
            </w:r>
          </w:p>
          <w:p w14:paraId="21C532C3" w14:textId="77777777" w:rsidR="000B11FC" w:rsidRPr="002D3831" w:rsidRDefault="000B11FC" w:rsidP="000B11FC">
            <w:pPr>
              <w:spacing w:line="276" w:lineRule="auto"/>
              <w:jc w:val="both"/>
              <w:rPr>
                <w:b/>
                <w:bCs/>
              </w:rPr>
            </w:pPr>
          </w:p>
          <w:p w14:paraId="25392AEC" w14:textId="77E19012" w:rsidR="000B11FC" w:rsidRPr="002D3831" w:rsidRDefault="00ED5E53" w:rsidP="000B11FC">
            <w:pPr>
              <w:spacing w:line="276" w:lineRule="auto"/>
              <w:jc w:val="both"/>
              <w:rPr>
                <w:i/>
              </w:rPr>
            </w:pPr>
            <w:r w:rsidRPr="002D3831">
              <w:rPr>
                <w:i/>
                <w:lang w:val="cs"/>
              </w:rPr>
              <w:t>P</w:t>
            </w:r>
            <w:r w:rsidR="000B11FC" w:rsidRPr="002D3831">
              <w:rPr>
                <w:i/>
                <w:lang w:val="cs"/>
              </w:rPr>
              <w:t>oměr počtu věcí ukončených soudcem bez ohledu na dobu, kdy byly přiděleny,</w:t>
            </w:r>
            <w:r w:rsidRPr="002D3831">
              <w:rPr>
                <w:i/>
                <w:lang w:val="cs"/>
              </w:rPr>
              <w:t xml:space="preserve"> ve vztahu k</w:t>
            </w:r>
            <w:r w:rsidR="000B11FC" w:rsidRPr="002D3831">
              <w:rPr>
                <w:i/>
                <w:lang w:val="cs"/>
              </w:rPr>
              <w:t xml:space="preserve"> počt</w:t>
            </w:r>
            <w:r w:rsidRPr="002D3831">
              <w:rPr>
                <w:i/>
                <w:lang w:val="cs"/>
              </w:rPr>
              <w:t>u</w:t>
            </w:r>
            <w:r w:rsidR="000B11FC" w:rsidRPr="002D3831">
              <w:rPr>
                <w:i/>
                <w:lang w:val="cs"/>
              </w:rPr>
              <w:t xml:space="preserve"> věcí přidělených soudci v rámci kalendářního roku.  </w:t>
            </w:r>
          </w:p>
          <w:p w14:paraId="1D306F89" w14:textId="77777777" w:rsidR="000B11FC" w:rsidRPr="002D3831" w:rsidRDefault="000B11FC" w:rsidP="000B11FC">
            <w:pPr>
              <w:spacing w:line="276" w:lineRule="auto"/>
              <w:jc w:val="both"/>
              <w:rPr>
                <w:b/>
                <w:bCs/>
              </w:rPr>
            </w:pPr>
          </w:p>
          <w:p w14:paraId="65771AF1" w14:textId="32AC6ED4" w:rsidR="002D3831" w:rsidRPr="00914D7E" w:rsidRDefault="000B11FC" w:rsidP="000B11FC">
            <w:pPr>
              <w:spacing w:line="276" w:lineRule="auto"/>
              <w:jc w:val="both"/>
              <w:rPr>
                <w:b/>
                <w:bCs/>
                <w:i/>
                <w:color w:val="2F5496"/>
                <w:lang w:val="cs"/>
              </w:rPr>
            </w:pPr>
            <w:r w:rsidRPr="002D3831">
              <w:rPr>
                <w:b/>
                <w:bCs/>
                <w:i/>
                <w:color w:val="2F5496"/>
                <w:lang w:val="cs"/>
              </w:rPr>
              <w:t>Soudce provádí nezávislou analýzu svých statistických údajů a vybírá úroveň svých dovedností</w:t>
            </w:r>
          </w:p>
        </w:tc>
      </w:tr>
      <w:tr w:rsidR="000B11FC" w:rsidRPr="003C6638" w14:paraId="6282B826" w14:textId="77777777" w:rsidTr="00914D7E">
        <w:trPr>
          <w:trHeight w:val="714"/>
        </w:trPr>
        <w:tc>
          <w:tcPr>
            <w:tcW w:w="1011" w:type="pct"/>
            <w:tcBorders>
              <w:bottom w:val="single" w:sz="6" w:space="0" w:color="auto"/>
            </w:tcBorders>
            <w:shd w:val="clear" w:color="auto" w:fill="BDD6EE" w:themeFill="accent1" w:themeFillTint="66"/>
          </w:tcPr>
          <w:p w14:paraId="4180F944" w14:textId="46320584" w:rsidR="000B11FC" w:rsidRPr="002D3831" w:rsidRDefault="00ED5E53" w:rsidP="002D3831">
            <w:pPr>
              <w:spacing w:line="276" w:lineRule="auto"/>
              <w:rPr>
                <w:bCs/>
              </w:rPr>
            </w:pPr>
            <w:r w:rsidRPr="002D3831">
              <w:rPr>
                <w:lang w:val="cs"/>
              </w:rPr>
              <w:t>Slabá</w:t>
            </w:r>
            <w:r w:rsidR="002D3831">
              <w:rPr>
                <w:lang w:val="cs"/>
              </w:rPr>
              <w:t xml:space="preserve"> </w:t>
            </w:r>
            <w:sdt>
              <w:sdtPr>
                <w:rPr>
                  <w:bCs/>
                </w:rPr>
                <w:id w:val="1228726261"/>
                <w14:checkbox>
                  <w14:checked w14:val="0"/>
                  <w14:checkedState w14:val="2612" w14:font="Arial Unicode MS"/>
                  <w14:uncheckedState w14:val="2610" w14:font="Arial Unicode MS"/>
                </w14:checkbox>
              </w:sdtPr>
              <w:sdtContent>
                <w:r w:rsidRPr="002D3831">
                  <w:rPr>
                    <w:rFonts w:ascii="Segoe UI Symbol" w:eastAsia="Arial Unicode MS" w:hAnsi="Segoe UI Symbol" w:cs="Segoe UI Symbol"/>
                    <w:bCs/>
                  </w:rPr>
                  <w:t>☐</w:t>
                </w:r>
              </w:sdtContent>
            </w:sdt>
          </w:p>
          <w:p w14:paraId="0BE770A3" w14:textId="77777777" w:rsidR="000B11FC" w:rsidRPr="002D3831" w:rsidRDefault="000B11FC" w:rsidP="002D3831">
            <w:pPr>
              <w:spacing w:after="120" w:line="276" w:lineRule="auto"/>
              <w:rPr>
                <w:bCs/>
              </w:rPr>
            </w:pPr>
            <w:r w:rsidRPr="002D3831">
              <w:rPr>
                <w:lang w:val="cs"/>
              </w:rPr>
              <w:t>(do 81 %)</w:t>
            </w:r>
          </w:p>
        </w:tc>
        <w:tc>
          <w:tcPr>
            <w:tcW w:w="967" w:type="pct"/>
            <w:tcBorders>
              <w:bottom w:val="single" w:sz="6" w:space="0" w:color="auto"/>
            </w:tcBorders>
            <w:shd w:val="clear" w:color="auto" w:fill="BDD6EE" w:themeFill="accent1" w:themeFillTint="66"/>
          </w:tcPr>
          <w:p w14:paraId="48D8C2E7" w14:textId="1D50F775" w:rsidR="000B11FC" w:rsidRPr="002D3831" w:rsidRDefault="000B11FC" w:rsidP="002D3831">
            <w:pPr>
              <w:spacing w:line="276" w:lineRule="auto"/>
              <w:rPr>
                <w:bCs/>
              </w:rPr>
            </w:pPr>
            <w:r w:rsidRPr="002D3831">
              <w:rPr>
                <w:lang w:val="cs"/>
              </w:rPr>
              <w:t>Podprůměrn</w:t>
            </w:r>
            <w:r w:rsidR="00ED5E53" w:rsidRPr="002D3831">
              <w:rPr>
                <w:lang w:val="cs"/>
              </w:rPr>
              <w:t>á</w:t>
            </w:r>
            <w:r w:rsidR="002D3831">
              <w:rPr>
                <w:lang w:val="cs"/>
              </w:rPr>
              <w:t xml:space="preserve"> </w:t>
            </w:r>
            <w:sdt>
              <w:sdtPr>
                <w:rPr>
                  <w:bCs/>
                </w:rPr>
                <w:id w:val="-647208823"/>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p w14:paraId="3EB9FFC5" w14:textId="77777777" w:rsidR="000B11FC" w:rsidRPr="002D3831" w:rsidRDefault="000B11FC" w:rsidP="002D3831">
            <w:pPr>
              <w:spacing w:line="276" w:lineRule="auto"/>
              <w:rPr>
                <w:bCs/>
              </w:rPr>
            </w:pPr>
            <w:r w:rsidRPr="002D3831">
              <w:rPr>
                <w:lang w:val="cs"/>
              </w:rPr>
              <w:t>(nad 81-87 %)</w:t>
            </w:r>
          </w:p>
        </w:tc>
        <w:tc>
          <w:tcPr>
            <w:tcW w:w="967" w:type="pct"/>
            <w:tcBorders>
              <w:bottom w:val="single" w:sz="6" w:space="0" w:color="auto"/>
            </w:tcBorders>
            <w:shd w:val="clear" w:color="auto" w:fill="BDD6EE" w:themeFill="accent1" w:themeFillTint="66"/>
          </w:tcPr>
          <w:p w14:paraId="0095F8F8" w14:textId="080A73C5" w:rsidR="000B11FC" w:rsidRPr="002D3831" w:rsidRDefault="000B11FC" w:rsidP="002D3831">
            <w:pPr>
              <w:spacing w:line="276" w:lineRule="auto"/>
              <w:rPr>
                <w:bCs/>
              </w:rPr>
            </w:pPr>
            <w:r w:rsidRPr="002D3831">
              <w:rPr>
                <w:lang w:val="cs"/>
              </w:rPr>
              <w:t>Průměrn</w:t>
            </w:r>
            <w:r w:rsidR="00ED5E53" w:rsidRPr="002D3831">
              <w:rPr>
                <w:lang w:val="cs"/>
              </w:rPr>
              <w:t>á</w:t>
            </w:r>
            <w:r w:rsidR="002D3831">
              <w:rPr>
                <w:lang w:val="cs"/>
              </w:rPr>
              <w:t xml:space="preserve"> </w:t>
            </w:r>
            <w:sdt>
              <w:sdtPr>
                <w:rPr>
                  <w:bCs/>
                </w:rPr>
                <w:id w:val="1882742098"/>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p w14:paraId="147CF1C0" w14:textId="77777777" w:rsidR="000B11FC" w:rsidRPr="002D3831" w:rsidRDefault="000B11FC" w:rsidP="002D3831">
            <w:pPr>
              <w:spacing w:after="120" w:line="276" w:lineRule="auto"/>
              <w:rPr>
                <w:bCs/>
              </w:rPr>
            </w:pPr>
            <w:r w:rsidRPr="002D3831">
              <w:rPr>
                <w:lang w:val="cs"/>
              </w:rPr>
              <w:t>(nad 87-93 %)</w:t>
            </w:r>
          </w:p>
        </w:tc>
        <w:tc>
          <w:tcPr>
            <w:tcW w:w="967" w:type="pct"/>
            <w:tcBorders>
              <w:bottom w:val="single" w:sz="6" w:space="0" w:color="auto"/>
            </w:tcBorders>
            <w:shd w:val="clear" w:color="auto" w:fill="BDD6EE" w:themeFill="accent1" w:themeFillTint="66"/>
          </w:tcPr>
          <w:p w14:paraId="18531A4F" w14:textId="140805BD" w:rsidR="000B11FC" w:rsidRPr="002D3831" w:rsidRDefault="000B11FC" w:rsidP="002D3831">
            <w:pPr>
              <w:spacing w:line="276" w:lineRule="auto"/>
              <w:rPr>
                <w:bCs/>
              </w:rPr>
            </w:pPr>
            <w:r w:rsidRPr="002D3831">
              <w:rPr>
                <w:lang w:val="cs"/>
              </w:rPr>
              <w:t>Nadprůměrn</w:t>
            </w:r>
            <w:r w:rsidR="00ED5E53" w:rsidRPr="002D3831">
              <w:rPr>
                <w:lang w:val="cs"/>
              </w:rPr>
              <w:t>á</w:t>
            </w:r>
            <w:r w:rsidR="002D3831">
              <w:rPr>
                <w:lang w:val="cs"/>
              </w:rPr>
              <w:t xml:space="preserve"> </w:t>
            </w:r>
            <w:sdt>
              <w:sdtPr>
                <w:rPr>
                  <w:bCs/>
                </w:rPr>
                <w:id w:val="288712026"/>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p w14:paraId="47251996" w14:textId="77777777" w:rsidR="000B11FC" w:rsidRPr="002D3831" w:rsidRDefault="000B11FC" w:rsidP="002D3831">
            <w:pPr>
              <w:spacing w:line="276" w:lineRule="auto"/>
              <w:rPr>
                <w:bCs/>
              </w:rPr>
            </w:pPr>
            <w:r w:rsidRPr="002D3831">
              <w:rPr>
                <w:lang w:val="cs"/>
              </w:rPr>
              <w:t>(nad 93-99%)</w:t>
            </w:r>
          </w:p>
        </w:tc>
        <w:tc>
          <w:tcPr>
            <w:tcW w:w="1088" w:type="pct"/>
            <w:tcBorders>
              <w:bottom w:val="single" w:sz="6" w:space="0" w:color="auto"/>
            </w:tcBorders>
            <w:shd w:val="clear" w:color="auto" w:fill="BDD6EE" w:themeFill="accent1" w:themeFillTint="66"/>
          </w:tcPr>
          <w:p w14:paraId="75535942" w14:textId="12D0EDD8" w:rsidR="000B11FC" w:rsidRPr="002D3831" w:rsidRDefault="000B11FC" w:rsidP="002D3831">
            <w:pPr>
              <w:spacing w:line="276" w:lineRule="auto"/>
              <w:rPr>
                <w:bCs/>
              </w:rPr>
            </w:pPr>
            <w:r w:rsidRPr="002D3831">
              <w:rPr>
                <w:lang w:val="cs"/>
              </w:rPr>
              <w:t>Velmi vysoká</w:t>
            </w:r>
            <w:r w:rsidR="002D3831">
              <w:rPr>
                <w:lang w:val="cs"/>
              </w:rPr>
              <w:t xml:space="preserve"> </w:t>
            </w:r>
            <w:sdt>
              <w:sdtPr>
                <w:rPr>
                  <w:bCs/>
                </w:rPr>
                <w:id w:val="162674250"/>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p w14:paraId="19941F55" w14:textId="77777777" w:rsidR="000B11FC" w:rsidRPr="002D3831" w:rsidRDefault="000B11FC" w:rsidP="002D3831">
            <w:pPr>
              <w:spacing w:after="120" w:line="276" w:lineRule="auto"/>
              <w:rPr>
                <w:bCs/>
              </w:rPr>
            </w:pPr>
            <w:r w:rsidRPr="002D3831">
              <w:rPr>
                <w:lang w:val="cs"/>
              </w:rPr>
              <w:t>(nad 99 %)</w:t>
            </w:r>
          </w:p>
        </w:tc>
      </w:tr>
      <w:tr w:rsidR="000B11FC" w:rsidRPr="003C6638" w14:paraId="4872F3B1" w14:textId="77777777" w:rsidTr="00914D7E">
        <w:trPr>
          <w:trHeight w:val="3864"/>
        </w:trPr>
        <w:tc>
          <w:tcPr>
            <w:tcW w:w="5000" w:type="pct"/>
            <w:gridSpan w:val="5"/>
            <w:tcBorders>
              <w:top w:val="single" w:sz="6" w:space="0" w:color="auto"/>
              <w:bottom w:val="single" w:sz="4" w:space="0" w:color="auto"/>
            </w:tcBorders>
            <w:shd w:val="clear" w:color="auto" w:fill="BDD6EE" w:themeFill="accent1" w:themeFillTint="66"/>
          </w:tcPr>
          <w:p w14:paraId="4BDF7374" w14:textId="65B2D3C9" w:rsidR="000B11FC" w:rsidRPr="002D3831" w:rsidRDefault="000B11FC" w:rsidP="000B11FC">
            <w:pPr>
              <w:spacing w:after="120" w:line="276" w:lineRule="auto"/>
              <w:jc w:val="both"/>
              <w:rPr>
                <w:lang w:val="cs"/>
              </w:rPr>
            </w:pPr>
            <w:r w:rsidRPr="002D3831">
              <w:rPr>
                <w:b/>
                <w:bCs/>
                <w:lang w:val="cs"/>
              </w:rPr>
              <w:t>Vysvětlení</w:t>
            </w:r>
            <w:r w:rsidR="00914D7E">
              <w:rPr>
                <w:b/>
                <w:bCs/>
                <w:lang w:val="cs"/>
              </w:rPr>
              <w:t>:</w:t>
            </w:r>
            <w:r w:rsidRPr="002D3831">
              <w:rPr>
                <w:b/>
                <w:bCs/>
                <w:lang w:val="cs"/>
              </w:rPr>
              <w:t xml:space="preserve"> </w:t>
            </w:r>
            <w:r w:rsidRPr="002D3831">
              <w:rPr>
                <w:bCs/>
                <w:i/>
                <w:iCs/>
                <w:lang w:val="cs"/>
              </w:rPr>
              <w:t>(zde může soudce podat vysvětlení ke skutkové situaci týkající se složitosti věcí, jejich objemu, náhlého nárůstu objemu věcí, jakož i dalších aspektů, které souvisejí s pracovními podmínkami</w:t>
            </w:r>
            <w:r w:rsidR="00ED5E53" w:rsidRPr="002D3831">
              <w:rPr>
                <w:bCs/>
                <w:i/>
                <w:iCs/>
                <w:lang w:val="cs"/>
              </w:rPr>
              <w:t>)</w:t>
            </w:r>
          </w:p>
          <w:p w14:paraId="565D0753" w14:textId="77777777" w:rsidR="000B11FC" w:rsidRPr="002D3831" w:rsidRDefault="000B11FC" w:rsidP="000B11FC">
            <w:pPr>
              <w:spacing w:line="276" w:lineRule="auto"/>
              <w:jc w:val="both"/>
              <w:rPr>
                <w:b/>
                <w:bCs/>
                <w:lang w:val="cs"/>
              </w:rPr>
            </w:pPr>
          </w:p>
          <w:p w14:paraId="49EEE15B" w14:textId="77777777" w:rsidR="000B11FC" w:rsidRPr="002D3831" w:rsidRDefault="000B11FC" w:rsidP="000B11FC">
            <w:pPr>
              <w:spacing w:line="276" w:lineRule="auto"/>
              <w:jc w:val="both"/>
              <w:rPr>
                <w:b/>
                <w:bCs/>
                <w:lang w:val="cs"/>
              </w:rPr>
            </w:pPr>
          </w:p>
          <w:p w14:paraId="6C48309B" w14:textId="77777777" w:rsidR="000B11FC" w:rsidRPr="002D3831" w:rsidRDefault="000B11FC" w:rsidP="000B11FC">
            <w:pPr>
              <w:spacing w:line="276" w:lineRule="auto"/>
              <w:jc w:val="both"/>
              <w:rPr>
                <w:b/>
                <w:bCs/>
                <w:lang w:val="cs"/>
              </w:rPr>
            </w:pPr>
          </w:p>
          <w:p w14:paraId="287D8E44" w14:textId="77777777" w:rsidR="000B11FC" w:rsidRPr="002D3831" w:rsidRDefault="000B11FC" w:rsidP="000B11FC">
            <w:pPr>
              <w:spacing w:line="276" w:lineRule="auto"/>
              <w:jc w:val="both"/>
              <w:rPr>
                <w:b/>
                <w:bCs/>
                <w:lang w:val="cs"/>
              </w:rPr>
            </w:pPr>
          </w:p>
          <w:p w14:paraId="5F7D4FB9" w14:textId="77777777" w:rsidR="000B11FC" w:rsidRPr="002D3831" w:rsidRDefault="000B11FC" w:rsidP="000B11FC">
            <w:pPr>
              <w:spacing w:line="276" w:lineRule="auto"/>
              <w:jc w:val="both"/>
              <w:rPr>
                <w:b/>
                <w:bCs/>
                <w:lang w:val="cs"/>
              </w:rPr>
            </w:pPr>
          </w:p>
          <w:p w14:paraId="73C7862A" w14:textId="295FE913" w:rsidR="00ED5E53" w:rsidRPr="002D3831" w:rsidRDefault="00ED5E53" w:rsidP="000B11FC">
            <w:pPr>
              <w:spacing w:line="276" w:lineRule="auto"/>
              <w:jc w:val="both"/>
              <w:rPr>
                <w:b/>
                <w:bCs/>
                <w:lang w:val="cs"/>
              </w:rPr>
            </w:pPr>
          </w:p>
        </w:tc>
      </w:tr>
      <w:tr w:rsidR="000B11FC" w:rsidRPr="00A5647E" w14:paraId="064D635C" w14:textId="77777777" w:rsidTr="00914D7E">
        <w:trPr>
          <w:trHeight w:val="693"/>
        </w:trPr>
        <w:tc>
          <w:tcPr>
            <w:tcW w:w="5000" w:type="pct"/>
            <w:gridSpan w:val="5"/>
            <w:tcBorders>
              <w:top w:val="single" w:sz="4" w:space="0" w:color="auto"/>
              <w:bottom w:val="single" w:sz="6" w:space="0" w:color="auto"/>
            </w:tcBorders>
            <w:shd w:val="clear" w:color="auto" w:fill="auto"/>
          </w:tcPr>
          <w:p w14:paraId="1EEB5D6F" w14:textId="061C80E6" w:rsidR="00FE7C78" w:rsidRPr="002D3831" w:rsidRDefault="00FE7C78" w:rsidP="00914D7E">
            <w:pPr>
              <w:spacing w:line="276" w:lineRule="auto"/>
              <w:rPr>
                <w:b/>
                <w:bCs/>
                <w:lang w:val="cs"/>
              </w:rPr>
            </w:pPr>
            <w:r w:rsidRPr="002D3831">
              <w:rPr>
                <w:b/>
                <w:lang w:val="cs"/>
              </w:rPr>
              <w:t xml:space="preserve">Počet </w:t>
            </w:r>
            <w:r w:rsidR="002E7E06" w:rsidRPr="002D3831">
              <w:rPr>
                <w:b/>
                <w:lang w:val="cs"/>
              </w:rPr>
              <w:t>jednání</w:t>
            </w:r>
            <w:r w:rsidRPr="002D3831">
              <w:rPr>
                <w:b/>
                <w:lang w:val="cs"/>
              </w:rPr>
              <w:t xml:space="preserve"> pro každou věc a provedení procesních úkonů nezbytných k tomu, aby se zabránilo neproduktivním </w:t>
            </w:r>
            <w:r w:rsidR="002E7E06" w:rsidRPr="002D3831">
              <w:rPr>
                <w:b/>
                <w:lang w:val="cs"/>
              </w:rPr>
              <w:t>jednáním</w:t>
            </w:r>
          </w:p>
          <w:p w14:paraId="6463E102" w14:textId="77777777" w:rsidR="000B11FC" w:rsidRPr="002D3831" w:rsidRDefault="000B11FC" w:rsidP="000B11FC">
            <w:pPr>
              <w:spacing w:line="276" w:lineRule="auto"/>
              <w:jc w:val="both"/>
              <w:rPr>
                <w:b/>
                <w:bCs/>
                <w:i/>
                <w:lang w:val="cs"/>
              </w:rPr>
            </w:pPr>
          </w:p>
          <w:p w14:paraId="213A535A" w14:textId="77777777" w:rsidR="00FE7C78" w:rsidRPr="002D3831" w:rsidRDefault="00FE7C78" w:rsidP="00FE7C78">
            <w:pPr>
              <w:spacing w:line="276" w:lineRule="auto"/>
              <w:jc w:val="both"/>
              <w:rPr>
                <w:i/>
                <w:lang w:val="cs"/>
              </w:rPr>
            </w:pPr>
            <w:r w:rsidRPr="002D3831">
              <w:rPr>
                <w:i/>
                <w:lang w:val="cs"/>
              </w:rPr>
              <w:t xml:space="preserve">Tento ukazatel hodnotí schopnost soudce provádět účinná soudní řízení efektivně (s výjimkou řízení bez účastníků řízení), jakož i provádění procesních úkonů nezbytných k tomu, aby se zabránilo neproduktivním slyšením.  Výkonnost soudce se hodnotí z hlediska provádění opatření, jako jsou: dohled nad zasíláním nezbytných úkonů v oblasti oznámení; přijetí opatření k zajištění řádného oznámení pro následující jednání s přihlédnutím k délce trvání případu, zákonným lhůtám a stanovisku stran, jakož i k jakémukoli jinému opatření přijatému konkrétně soudcem, aby se zabránilo neproduktivním slyšením. </w:t>
            </w:r>
          </w:p>
          <w:p w14:paraId="557E4D46" w14:textId="77777777" w:rsidR="00827AC3" w:rsidRPr="002D3831" w:rsidRDefault="00827AC3" w:rsidP="00FE7C78">
            <w:pPr>
              <w:spacing w:line="276" w:lineRule="auto"/>
              <w:jc w:val="both"/>
              <w:rPr>
                <w:i/>
                <w:lang w:val="cs"/>
              </w:rPr>
            </w:pPr>
          </w:p>
          <w:p w14:paraId="09EA8DC5" w14:textId="0302ECBF" w:rsidR="000B11FC" w:rsidRPr="002D3831" w:rsidRDefault="00FE7C78" w:rsidP="00FE7C78">
            <w:pPr>
              <w:spacing w:line="276" w:lineRule="auto"/>
              <w:jc w:val="both"/>
              <w:rPr>
                <w:i/>
                <w:lang w:val="cs"/>
              </w:rPr>
            </w:pPr>
            <w:r w:rsidRPr="002D3831">
              <w:rPr>
                <w:i/>
                <w:lang w:val="cs"/>
              </w:rPr>
              <w:t xml:space="preserve"> </w:t>
            </w:r>
            <w:r w:rsidRPr="002D3831">
              <w:rPr>
                <w:b/>
                <w:bCs/>
                <w:i/>
                <w:color w:val="2F5496"/>
                <w:lang w:val="cs"/>
              </w:rPr>
              <w:t>Soudce hodnotí úroveň svých dovedností</w:t>
            </w:r>
            <w:r w:rsidR="00827AC3" w:rsidRPr="002D3831">
              <w:rPr>
                <w:b/>
                <w:bCs/>
                <w:i/>
                <w:color w:val="2F5496"/>
                <w:lang w:val="cs"/>
              </w:rPr>
              <w:t xml:space="preserve"> (lze využít svých statistických údajů)</w:t>
            </w:r>
          </w:p>
        </w:tc>
      </w:tr>
      <w:tr w:rsidR="00FE7C78" w:rsidRPr="003C6638" w14:paraId="741A6525" w14:textId="77777777" w:rsidTr="00914D7E">
        <w:trPr>
          <w:trHeight w:val="278"/>
        </w:trPr>
        <w:tc>
          <w:tcPr>
            <w:tcW w:w="1011" w:type="pct"/>
            <w:tcBorders>
              <w:top w:val="single" w:sz="6" w:space="0" w:color="auto"/>
            </w:tcBorders>
            <w:shd w:val="clear" w:color="auto" w:fill="BDD6EE" w:themeFill="accent1" w:themeFillTint="66"/>
          </w:tcPr>
          <w:p w14:paraId="552123F1" w14:textId="7898CE18" w:rsidR="00FE7C78" w:rsidRPr="002D3831" w:rsidRDefault="00FE7C78" w:rsidP="00FE7C78">
            <w:pPr>
              <w:spacing w:line="276" w:lineRule="auto"/>
              <w:jc w:val="center"/>
              <w:rPr>
                <w:bCs/>
                <w:lang w:val="cs"/>
              </w:rPr>
            </w:pPr>
            <w:r w:rsidRPr="002D3831">
              <w:rPr>
                <w:lang w:val="cs"/>
              </w:rPr>
              <w:t>Slabá</w:t>
            </w:r>
            <w:sdt>
              <w:sdtPr>
                <w:rPr>
                  <w:bCs/>
                </w:rPr>
                <w:id w:val="-930511461"/>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2A2BF25B" w14:textId="189DA812" w:rsidR="00FE7C78" w:rsidRPr="002D3831" w:rsidRDefault="00FE7C78" w:rsidP="00FE7C78">
            <w:pPr>
              <w:spacing w:line="276" w:lineRule="auto"/>
              <w:jc w:val="center"/>
              <w:rPr>
                <w:bCs/>
                <w:lang w:val="cs"/>
              </w:rPr>
            </w:pPr>
            <w:r w:rsidRPr="002D3831">
              <w:rPr>
                <w:lang w:val="cs"/>
              </w:rPr>
              <w:t>Podprůměrná</w:t>
            </w:r>
            <w:sdt>
              <w:sdtPr>
                <w:rPr>
                  <w:bCs/>
                </w:rPr>
                <w:id w:val="-392277778"/>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7DE2DCEA" w14:textId="4B6EEC0B" w:rsidR="00FE7C78" w:rsidRPr="002D3831" w:rsidRDefault="00FE7C78" w:rsidP="00FE7C78">
            <w:pPr>
              <w:spacing w:line="276" w:lineRule="auto"/>
              <w:jc w:val="center"/>
              <w:rPr>
                <w:bCs/>
                <w:lang w:val="cs"/>
              </w:rPr>
            </w:pPr>
            <w:r w:rsidRPr="002D3831">
              <w:rPr>
                <w:lang w:val="cs"/>
              </w:rPr>
              <w:t>Průměrná</w:t>
            </w:r>
            <w:sdt>
              <w:sdtPr>
                <w:rPr>
                  <w:bCs/>
                </w:rPr>
                <w:id w:val="47814678"/>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13FDE4FD" w14:textId="4B617299" w:rsidR="00FE7C78" w:rsidRPr="002D3831" w:rsidRDefault="00FE7C78" w:rsidP="00FE7C78">
            <w:pPr>
              <w:spacing w:line="276" w:lineRule="auto"/>
              <w:jc w:val="center"/>
              <w:rPr>
                <w:bCs/>
                <w:lang w:val="cs"/>
              </w:rPr>
            </w:pPr>
            <w:r w:rsidRPr="002D3831">
              <w:rPr>
                <w:lang w:val="cs"/>
              </w:rPr>
              <w:t>Nadprůměrná</w:t>
            </w:r>
            <w:sdt>
              <w:sdtPr>
                <w:rPr>
                  <w:bCs/>
                </w:rPr>
                <w:id w:val="-361908553"/>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tc>
        <w:tc>
          <w:tcPr>
            <w:tcW w:w="1088" w:type="pct"/>
            <w:tcBorders>
              <w:top w:val="single" w:sz="6" w:space="0" w:color="auto"/>
            </w:tcBorders>
            <w:shd w:val="clear" w:color="auto" w:fill="BDD6EE" w:themeFill="accent1" w:themeFillTint="66"/>
          </w:tcPr>
          <w:p w14:paraId="4324C15A" w14:textId="788EA8A8" w:rsidR="00FE7C78" w:rsidRPr="002D3831" w:rsidRDefault="00FE7C78" w:rsidP="00FE7C78">
            <w:pPr>
              <w:spacing w:line="276" w:lineRule="auto"/>
              <w:ind w:right="6"/>
              <w:jc w:val="center"/>
              <w:rPr>
                <w:bCs/>
                <w:lang w:val="cs"/>
              </w:rPr>
            </w:pPr>
            <w:r w:rsidRPr="002D3831">
              <w:rPr>
                <w:lang w:val="cs"/>
              </w:rPr>
              <w:t>Velmi vysoká</w:t>
            </w:r>
            <w:sdt>
              <w:sdtPr>
                <w:rPr>
                  <w:bCs/>
                </w:rPr>
                <w:id w:val="-272550752"/>
                <w14:checkbox>
                  <w14:checked w14:val="0"/>
                  <w14:checkedState w14:val="2612" w14:font="Arial Unicode MS"/>
                  <w14:uncheckedState w14:val="2610" w14:font="Arial Unicode MS"/>
                </w14:checkbox>
              </w:sdtPr>
              <w:sdtContent>
                <w:r w:rsidRPr="002D3831">
                  <w:rPr>
                    <w:rFonts w:ascii="Segoe UI Symbol" w:hAnsi="Segoe UI Symbol" w:cs="Segoe UI Symbol"/>
                    <w:bCs/>
                    <w:lang w:val="cs"/>
                  </w:rPr>
                  <w:t>☐</w:t>
                </w:r>
              </w:sdtContent>
            </w:sdt>
          </w:p>
        </w:tc>
      </w:tr>
      <w:tr w:rsidR="00FE7C78" w:rsidRPr="003C6638" w14:paraId="72970CFB" w14:textId="77777777" w:rsidTr="00914D7E">
        <w:trPr>
          <w:trHeight w:val="1795"/>
        </w:trPr>
        <w:tc>
          <w:tcPr>
            <w:tcW w:w="5000" w:type="pct"/>
            <w:gridSpan w:val="5"/>
            <w:shd w:val="clear" w:color="auto" w:fill="BDD6EE" w:themeFill="accent1" w:themeFillTint="66"/>
          </w:tcPr>
          <w:p w14:paraId="314CFD96" w14:textId="3429967A" w:rsidR="00FE7C78" w:rsidRPr="002D3831" w:rsidRDefault="00FE7C78" w:rsidP="00FE7C78">
            <w:pPr>
              <w:spacing w:after="120" w:line="276" w:lineRule="auto"/>
              <w:jc w:val="both"/>
              <w:rPr>
                <w:i/>
                <w:iCs/>
                <w:lang w:val="cs"/>
              </w:rPr>
            </w:pPr>
            <w:r w:rsidRPr="002D3831">
              <w:rPr>
                <w:b/>
                <w:lang w:val="cs"/>
              </w:rPr>
              <w:t>Vysvětlení</w:t>
            </w:r>
            <w:r w:rsidR="00827AC3" w:rsidRPr="002D3831">
              <w:rPr>
                <w:b/>
                <w:lang w:val="cs"/>
              </w:rPr>
              <w:t>:</w:t>
            </w:r>
            <w:r w:rsidR="00827AC3" w:rsidRPr="002D3831">
              <w:rPr>
                <w:i/>
                <w:iCs/>
                <w:lang w:val="cs"/>
              </w:rPr>
              <w:t xml:space="preserve"> (Zde může soudce podat vysvětlení ke skutkové situaci související se složitostí případů, objemem věcí a úsilím, které soudce prokázal, aby se vyhnul neproduktivním soudním jednáním)</w:t>
            </w:r>
          </w:p>
          <w:p w14:paraId="71A91E15" w14:textId="77777777" w:rsidR="00FE7C78" w:rsidRPr="002D3831" w:rsidRDefault="00FE7C78" w:rsidP="00FE7C78">
            <w:pPr>
              <w:spacing w:line="276" w:lineRule="auto"/>
              <w:jc w:val="both"/>
              <w:rPr>
                <w:b/>
                <w:bCs/>
                <w:lang w:val="cs"/>
              </w:rPr>
            </w:pPr>
          </w:p>
          <w:p w14:paraId="670B0902" w14:textId="77777777" w:rsidR="00FE7C78" w:rsidRDefault="00FE7C78" w:rsidP="00FE7C78">
            <w:pPr>
              <w:spacing w:line="276" w:lineRule="auto"/>
              <w:jc w:val="both"/>
              <w:rPr>
                <w:b/>
                <w:bCs/>
                <w:lang w:val="cs"/>
              </w:rPr>
            </w:pPr>
          </w:p>
          <w:p w14:paraId="7FFFAC9C" w14:textId="77777777" w:rsidR="00914D7E" w:rsidRDefault="00914D7E" w:rsidP="00FE7C78">
            <w:pPr>
              <w:spacing w:line="276" w:lineRule="auto"/>
              <w:jc w:val="both"/>
              <w:rPr>
                <w:b/>
                <w:bCs/>
                <w:lang w:val="cs"/>
              </w:rPr>
            </w:pPr>
          </w:p>
          <w:p w14:paraId="717C64D9" w14:textId="77777777" w:rsidR="00914D7E" w:rsidRDefault="00914D7E" w:rsidP="00FE7C78">
            <w:pPr>
              <w:spacing w:line="276" w:lineRule="auto"/>
              <w:jc w:val="both"/>
              <w:rPr>
                <w:b/>
                <w:bCs/>
                <w:lang w:val="cs"/>
              </w:rPr>
            </w:pPr>
          </w:p>
          <w:p w14:paraId="445353F3" w14:textId="77777777" w:rsidR="00914D7E" w:rsidRDefault="00914D7E" w:rsidP="00FE7C78">
            <w:pPr>
              <w:spacing w:line="276" w:lineRule="auto"/>
              <w:jc w:val="both"/>
              <w:rPr>
                <w:b/>
                <w:bCs/>
                <w:lang w:val="cs"/>
              </w:rPr>
            </w:pPr>
          </w:p>
          <w:p w14:paraId="702911A6" w14:textId="77777777" w:rsidR="00914D7E" w:rsidRPr="002D3831" w:rsidRDefault="00914D7E" w:rsidP="00FE7C78">
            <w:pPr>
              <w:spacing w:line="276" w:lineRule="auto"/>
              <w:jc w:val="both"/>
              <w:rPr>
                <w:b/>
                <w:bCs/>
                <w:lang w:val="cs"/>
              </w:rPr>
            </w:pPr>
          </w:p>
        </w:tc>
      </w:tr>
      <w:tr w:rsidR="00DC29DB" w:rsidRPr="00A5647E" w14:paraId="7B9A8D3D" w14:textId="77777777" w:rsidTr="00914D7E">
        <w:trPr>
          <w:trHeight w:val="2887"/>
        </w:trPr>
        <w:tc>
          <w:tcPr>
            <w:tcW w:w="5000" w:type="pct"/>
            <w:gridSpan w:val="5"/>
            <w:tcBorders>
              <w:top w:val="single" w:sz="4" w:space="0" w:color="auto"/>
              <w:bottom w:val="single" w:sz="6" w:space="0" w:color="auto"/>
            </w:tcBorders>
            <w:shd w:val="clear" w:color="auto" w:fill="auto"/>
          </w:tcPr>
          <w:p w14:paraId="5C93E335" w14:textId="049BE9E0" w:rsidR="00DC29DB" w:rsidRPr="00914D7E" w:rsidRDefault="00DC29DB" w:rsidP="007E2FA6">
            <w:pPr>
              <w:spacing w:line="276" w:lineRule="auto"/>
              <w:jc w:val="both"/>
              <w:rPr>
                <w:b/>
                <w:lang w:val="sq-AL"/>
              </w:rPr>
            </w:pPr>
            <w:bookmarkStart w:id="2" w:name="_Hlk34641231"/>
            <w:r w:rsidRPr="00914D7E">
              <w:rPr>
                <w:b/>
                <w:lang w:val="cs"/>
              </w:rPr>
              <w:t>Provedení požadovaných procesních úkonů pro organizaci soudního řízení</w:t>
            </w:r>
          </w:p>
          <w:p w14:paraId="3080561A" w14:textId="77777777" w:rsidR="00DC29DB" w:rsidRPr="00914D7E" w:rsidRDefault="00DC29DB" w:rsidP="007E2FA6">
            <w:pPr>
              <w:spacing w:line="276" w:lineRule="auto"/>
              <w:jc w:val="both"/>
              <w:rPr>
                <w:b/>
                <w:lang w:val="sq-AL"/>
              </w:rPr>
            </w:pPr>
          </w:p>
          <w:p w14:paraId="4673E1DC" w14:textId="20CBE856" w:rsidR="00DC29DB" w:rsidRPr="00914D7E" w:rsidRDefault="00DC29DB" w:rsidP="007E2FA6">
            <w:pPr>
              <w:spacing w:line="276" w:lineRule="auto"/>
              <w:jc w:val="both"/>
              <w:rPr>
                <w:i/>
                <w:iCs/>
                <w:lang w:val="sq-AL"/>
              </w:rPr>
            </w:pPr>
            <w:r w:rsidRPr="00914D7E">
              <w:rPr>
                <w:i/>
                <w:iCs/>
                <w:lang w:val="cs"/>
              </w:rPr>
              <w:t xml:space="preserve">Tento ukazatel hodnotí schopnost soudce účinně provádět  procesní úkony, jako jsou: včasné </w:t>
            </w:r>
            <w:r w:rsidR="00827AC3" w:rsidRPr="00914D7E">
              <w:rPr>
                <w:i/>
                <w:iCs/>
                <w:lang w:val="cs"/>
              </w:rPr>
              <w:t>vyřizování spisů</w:t>
            </w:r>
            <w:r w:rsidRPr="00914D7E">
              <w:rPr>
                <w:i/>
                <w:iCs/>
                <w:lang w:val="cs"/>
              </w:rPr>
              <w:t xml:space="preserve"> v souladu s právními podmínkami;  provádění  účinných a včasných přípravných akcí s přihlédnutím k určení nedostatků </w:t>
            </w:r>
            <w:r w:rsidR="00827AC3" w:rsidRPr="00914D7E">
              <w:rPr>
                <w:i/>
                <w:iCs/>
                <w:lang w:val="cs"/>
              </w:rPr>
              <w:t xml:space="preserve">podmínek </w:t>
            </w:r>
            <w:r w:rsidRPr="00914D7E">
              <w:rPr>
                <w:i/>
                <w:iCs/>
                <w:lang w:val="cs"/>
              </w:rPr>
              <w:t>soudního řízení</w:t>
            </w:r>
            <w:r w:rsidR="00827AC3" w:rsidRPr="00914D7E">
              <w:rPr>
                <w:i/>
                <w:iCs/>
                <w:lang w:val="cs"/>
              </w:rPr>
              <w:t xml:space="preserve">; </w:t>
            </w:r>
            <w:r w:rsidRPr="00914D7E">
              <w:rPr>
                <w:i/>
                <w:iCs/>
                <w:lang w:val="cs"/>
              </w:rPr>
              <w:t xml:space="preserve">plánování a vedení účinných přípravných zasedání; </w:t>
            </w:r>
            <w:r w:rsidR="00827AC3" w:rsidRPr="00914D7E">
              <w:rPr>
                <w:i/>
                <w:iCs/>
                <w:lang w:val="cs"/>
              </w:rPr>
              <w:t xml:space="preserve">vedení </w:t>
            </w:r>
            <w:r w:rsidRPr="00914D7E">
              <w:rPr>
                <w:i/>
                <w:iCs/>
                <w:lang w:val="cs"/>
              </w:rPr>
              <w:t xml:space="preserve">dokumentace rozhodnutí a jiných procesních úkonů; vedení  řádného právního procesu, orientace na  diskuse mezi stranami, které se jasně vyjádří prostřednictvím předběžných opatření a rozhodnutí o každém z jejich nároků; bezodkladné zahájení jednání; zvukový záznam </w:t>
            </w:r>
            <w:r w:rsidR="00827AC3" w:rsidRPr="00914D7E">
              <w:rPr>
                <w:i/>
                <w:iCs/>
                <w:lang w:val="cs"/>
              </w:rPr>
              <w:t>relací; orientace</w:t>
            </w:r>
            <w:r w:rsidRPr="00914D7E">
              <w:rPr>
                <w:i/>
                <w:iCs/>
                <w:lang w:val="cs"/>
              </w:rPr>
              <w:t xml:space="preserve"> stran na alternativní způsoby řešení sporu, jako je mediace.</w:t>
            </w:r>
          </w:p>
          <w:p w14:paraId="66AC9A86" w14:textId="77777777" w:rsidR="00DC29DB" w:rsidRPr="00914D7E" w:rsidRDefault="00DC29DB" w:rsidP="007E2FA6">
            <w:pPr>
              <w:spacing w:line="276" w:lineRule="auto"/>
              <w:jc w:val="both"/>
              <w:rPr>
                <w:b/>
                <w:bCs/>
                <w:i/>
                <w:color w:val="2F5496"/>
                <w:lang w:val="sq-AL"/>
              </w:rPr>
            </w:pPr>
          </w:p>
          <w:p w14:paraId="4C628BD0" w14:textId="1F5459E8" w:rsidR="00DC29DB" w:rsidRPr="00914D7E" w:rsidRDefault="00DC29DB" w:rsidP="007E2FA6">
            <w:pPr>
              <w:spacing w:line="276" w:lineRule="auto"/>
              <w:jc w:val="both"/>
              <w:rPr>
                <w:b/>
                <w:i/>
                <w:lang w:val="sq-AL"/>
              </w:rPr>
            </w:pPr>
            <w:r w:rsidRPr="00914D7E">
              <w:rPr>
                <w:b/>
                <w:bCs/>
                <w:i/>
                <w:color w:val="2F5496"/>
                <w:lang w:val="cs"/>
              </w:rPr>
              <w:t xml:space="preserve">Jak hodnotí soudce </w:t>
            </w:r>
            <w:r w:rsidR="00827AC3" w:rsidRPr="00914D7E">
              <w:rPr>
                <w:b/>
                <w:bCs/>
                <w:i/>
                <w:color w:val="2F5496"/>
                <w:lang w:val="cs"/>
              </w:rPr>
              <w:t xml:space="preserve">úroveň </w:t>
            </w:r>
            <w:r w:rsidRPr="00914D7E">
              <w:rPr>
                <w:b/>
                <w:bCs/>
                <w:i/>
                <w:color w:val="2F5496"/>
                <w:lang w:val="cs"/>
              </w:rPr>
              <w:t>sv</w:t>
            </w:r>
            <w:r w:rsidR="00827AC3" w:rsidRPr="00914D7E">
              <w:rPr>
                <w:b/>
                <w:bCs/>
                <w:i/>
                <w:color w:val="2F5496"/>
                <w:lang w:val="cs"/>
              </w:rPr>
              <w:t>ých</w:t>
            </w:r>
            <w:r w:rsidRPr="00914D7E">
              <w:rPr>
                <w:b/>
                <w:bCs/>
                <w:i/>
                <w:color w:val="2F5496"/>
                <w:lang w:val="cs"/>
              </w:rPr>
              <w:t xml:space="preserve"> dovednost</w:t>
            </w:r>
            <w:r w:rsidR="00827AC3" w:rsidRPr="00914D7E">
              <w:rPr>
                <w:b/>
                <w:bCs/>
                <w:i/>
                <w:color w:val="2F5496"/>
                <w:lang w:val="cs"/>
              </w:rPr>
              <w:t>í</w:t>
            </w:r>
            <w:r w:rsidRPr="00914D7E">
              <w:rPr>
                <w:b/>
                <w:bCs/>
                <w:i/>
                <w:color w:val="2F5496"/>
                <w:lang w:val="cs"/>
              </w:rPr>
              <w:t>?</w:t>
            </w:r>
          </w:p>
        </w:tc>
      </w:tr>
      <w:tr w:rsidR="00827AC3" w:rsidRPr="003C6638" w14:paraId="65E34879" w14:textId="77777777" w:rsidTr="00184DD9">
        <w:tc>
          <w:tcPr>
            <w:tcW w:w="1011" w:type="pct"/>
            <w:tcBorders>
              <w:top w:val="single" w:sz="6" w:space="0" w:color="auto"/>
            </w:tcBorders>
            <w:shd w:val="clear" w:color="auto" w:fill="BDD6EE" w:themeFill="accent1" w:themeFillTint="66"/>
          </w:tcPr>
          <w:p w14:paraId="732965D4" w14:textId="0DC18802" w:rsidR="00827AC3" w:rsidRPr="00914D7E" w:rsidRDefault="00827AC3" w:rsidP="00914D7E">
            <w:pPr>
              <w:spacing w:line="276" w:lineRule="auto"/>
              <w:rPr>
                <w:bCs/>
                <w:lang w:val="sq-AL"/>
              </w:rPr>
            </w:pPr>
            <w:bookmarkStart w:id="3" w:name="_Hlk34642231"/>
            <w:r w:rsidRPr="00914D7E">
              <w:rPr>
                <w:lang w:val="cs"/>
              </w:rPr>
              <w:t>Slabá</w:t>
            </w:r>
            <w:r w:rsidR="00914D7E">
              <w:rPr>
                <w:lang w:val="cs"/>
              </w:rPr>
              <w:t xml:space="preserve"> </w:t>
            </w:r>
            <w:sdt>
              <w:sdtPr>
                <w:rPr>
                  <w:bCs/>
                </w:rPr>
                <w:id w:val="-1067411876"/>
                <w14:checkbox>
                  <w14:checked w14:val="0"/>
                  <w14:checkedState w14:val="2612" w14:font="Arial Unicode MS"/>
                  <w14:uncheckedState w14:val="2610" w14:font="Arial Unicode MS"/>
                </w14:checkbox>
              </w:sdtPr>
              <w:sdtContent>
                <w:r w:rsidRPr="00914D7E">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16345BD9" w14:textId="548B7803" w:rsidR="00827AC3" w:rsidRPr="00914D7E" w:rsidRDefault="00827AC3" w:rsidP="00914D7E">
            <w:pPr>
              <w:spacing w:line="276" w:lineRule="auto"/>
              <w:rPr>
                <w:bCs/>
                <w:lang w:val="sq-AL"/>
              </w:rPr>
            </w:pPr>
            <w:r w:rsidRPr="00914D7E">
              <w:rPr>
                <w:lang w:val="cs"/>
              </w:rPr>
              <w:t>Podprůměrná</w:t>
            </w:r>
            <w:r w:rsidR="00914D7E">
              <w:rPr>
                <w:lang w:val="cs"/>
              </w:rPr>
              <w:t xml:space="preserve"> </w:t>
            </w:r>
            <w:sdt>
              <w:sdtPr>
                <w:rPr>
                  <w:bCs/>
                </w:rPr>
                <w:id w:val="-1795824109"/>
                <w14:checkbox>
                  <w14:checked w14:val="0"/>
                  <w14:checkedState w14:val="2612" w14:font="Arial Unicode MS"/>
                  <w14:uncheckedState w14:val="2610" w14:font="Arial Unicode MS"/>
                </w14:checkbox>
              </w:sdtPr>
              <w:sdtContent>
                <w:r w:rsidRPr="00914D7E">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71B4419C" w14:textId="0587E947" w:rsidR="00827AC3" w:rsidRPr="00914D7E" w:rsidRDefault="00827AC3" w:rsidP="00914D7E">
            <w:pPr>
              <w:spacing w:line="276" w:lineRule="auto"/>
              <w:rPr>
                <w:bCs/>
                <w:lang w:val="sq-AL"/>
              </w:rPr>
            </w:pPr>
            <w:r w:rsidRPr="00914D7E">
              <w:rPr>
                <w:lang w:val="cs"/>
              </w:rPr>
              <w:t>Průměrná</w:t>
            </w:r>
            <w:r w:rsidR="00914D7E">
              <w:rPr>
                <w:lang w:val="cs"/>
              </w:rPr>
              <w:t xml:space="preserve"> </w:t>
            </w:r>
            <w:sdt>
              <w:sdtPr>
                <w:rPr>
                  <w:bCs/>
                </w:rPr>
                <w:id w:val="-794285814"/>
                <w14:checkbox>
                  <w14:checked w14:val="0"/>
                  <w14:checkedState w14:val="2612" w14:font="Arial Unicode MS"/>
                  <w14:uncheckedState w14:val="2610" w14:font="Arial Unicode MS"/>
                </w14:checkbox>
              </w:sdtPr>
              <w:sdtContent>
                <w:r w:rsidRPr="00914D7E">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2B45FD34" w14:textId="4A0D08A2" w:rsidR="00827AC3" w:rsidRPr="00914D7E" w:rsidRDefault="00827AC3" w:rsidP="00914D7E">
            <w:pPr>
              <w:spacing w:line="276" w:lineRule="auto"/>
              <w:rPr>
                <w:bCs/>
                <w:lang w:val="sq-AL"/>
              </w:rPr>
            </w:pPr>
            <w:r w:rsidRPr="00914D7E">
              <w:rPr>
                <w:lang w:val="cs"/>
              </w:rPr>
              <w:t>Nadprůměrná</w:t>
            </w:r>
            <w:r w:rsidR="00914D7E">
              <w:rPr>
                <w:lang w:val="cs"/>
              </w:rPr>
              <w:t xml:space="preserve"> </w:t>
            </w:r>
            <w:sdt>
              <w:sdtPr>
                <w:rPr>
                  <w:bCs/>
                </w:rPr>
                <w:id w:val="-1560242176"/>
                <w14:checkbox>
                  <w14:checked w14:val="0"/>
                  <w14:checkedState w14:val="2612" w14:font="Arial Unicode MS"/>
                  <w14:uncheckedState w14:val="2610" w14:font="Arial Unicode MS"/>
                </w14:checkbox>
              </w:sdtPr>
              <w:sdtContent>
                <w:r w:rsidRPr="00914D7E">
                  <w:rPr>
                    <w:rFonts w:ascii="Segoe UI Symbol" w:hAnsi="Segoe UI Symbol" w:cs="Segoe UI Symbol"/>
                    <w:bCs/>
                    <w:lang w:val="cs"/>
                  </w:rPr>
                  <w:t>☐</w:t>
                </w:r>
              </w:sdtContent>
            </w:sdt>
          </w:p>
        </w:tc>
        <w:tc>
          <w:tcPr>
            <w:tcW w:w="1088" w:type="pct"/>
            <w:tcBorders>
              <w:top w:val="single" w:sz="6" w:space="0" w:color="auto"/>
            </w:tcBorders>
            <w:shd w:val="clear" w:color="auto" w:fill="BDD6EE" w:themeFill="accent1" w:themeFillTint="66"/>
          </w:tcPr>
          <w:p w14:paraId="370F6D5D" w14:textId="7110FF66" w:rsidR="00827AC3" w:rsidRPr="00914D7E" w:rsidRDefault="00827AC3" w:rsidP="00914D7E">
            <w:pPr>
              <w:spacing w:line="276" w:lineRule="auto"/>
              <w:rPr>
                <w:bCs/>
                <w:lang w:val="sq-AL"/>
              </w:rPr>
            </w:pPr>
            <w:r w:rsidRPr="00914D7E">
              <w:rPr>
                <w:lang w:val="cs"/>
              </w:rPr>
              <w:t>Velmi vysoká</w:t>
            </w:r>
            <w:r w:rsidR="00914D7E">
              <w:rPr>
                <w:lang w:val="cs"/>
              </w:rPr>
              <w:t xml:space="preserve"> </w:t>
            </w:r>
            <w:sdt>
              <w:sdtPr>
                <w:rPr>
                  <w:bCs/>
                </w:rPr>
                <w:id w:val="-1585750885"/>
                <w14:checkbox>
                  <w14:checked w14:val="0"/>
                  <w14:checkedState w14:val="2612" w14:font="Arial Unicode MS"/>
                  <w14:uncheckedState w14:val="2610" w14:font="Arial Unicode MS"/>
                </w14:checkbox>
              </w:sdtPr>
              <w:sdtContent>
                <w:r w:rsidRPr="00914D7E">
                  <w:rPr>
                    <w:rFonts w:ascii="Segoe UI Symbol" w:hAnsi="Segoe UI Symbol" w:cs="Segoe UI Symbol"/>
                    <w:bCs/>
                    <w:lang w:val="cs"/>
                  </w:rPr>
                  <w:t>☐</w:t>
                </w:r>
              </w:sdtContent>
            </w:sdt>
          </w:p>
        </w:tc>
      </w:tr>
      <w:bookmarkEnd w:id="3"/>
      <w:tr w:rsidR="00827AC3" w:rsidRPr="003C6638" w14:paraId="50FFB3F7" w14:textId="77777777" w:rsidTr="00184DD9">
        <w:tc>
          <w:tcPr>
            <w:tcW w:w="5000" w:type="pct"/>
            <w:gridSpan w:val="5"/>
            <w:shd w:val="clear" w:color="auto" w:fill="BDD6EE" w:themeFill="accent1" w:themeFillTint="66"/>
          </w:tcPr>
          <w:p w14:paraId="5B6032EE" w14:textId="404255BA" w:rsidR="00827AC3" w:rsidRPr="00914D7E" w:rsidRDefault="00827AC3" w:rsidP="00827AC3">
            <w:pPr>
              <w:spacing w:line="276" w:lineRule="auto"/>
              <w:jc w:val="both"/>
              <w:rPr>
                <w:b/>
                <w:bCs/>
                <w:lang w:val="sq-AL"/>
              </w:rPr>
            </w:pPr>
            <w:r w:rsidRPr="00914D7E">
              <w:rPr>
                <w:b/>
                <w:bCs/>
                <w:lang w:val="cs"/>
              </w:rPr>
              <w:t>Vysvětlení</w:t>
            </w:r>
            <w:r w:rsidR="00E1168F" w:rsidRPr="00914D7E">
              <w:rPr>
                <w:b/>
                <w:bCs/>
                <w:lang w:val="cs"/>
              </w:rPr>
              <w:t>:</w:t>
            </w:r>
          </w:p>
          <w:p w14:paraId="148EC0A9" w14:textId="77777777" w:rsidR="00827AC3" w:rsidRDefault="00827AC3" w:rsidP="00827AC3">
            <w:pPr>
              <w:spacing w:line="276" w:lineRule="auto"/>
              <w:jc w:val="both"/>
              <w:rPr>
                <w:b/>
                <w:bCs/>
                <w:lang w:val="sq-AL"/>
              </w:rPr>
            </w:pPr>
          </w:p>
          <w:p w14:paraId="0B55C4ED" w14:textId="77777777" w:rsidR="00914D7E" w:rsidRDefault="00914D7E" w:rsidP="00827AC3">
            <w:pPr>
              <w:spacing w:line="276" w:lineRule="auto"/>
              <w:jc w:val="both"/>
              <w:rPr>
                <w:b/>
                <w:bCs/>
                <w:lang w:val="sq-AL"/>
              </w:rPr>
            </w:pPr>
          </w:p>
          <w:p w14:paraId="70217CD7" w14:textId="77777777" w:rsidR="00914D7E" w:rsidRDefault="00914D7E" w:rsidP="00827AC3">
            <w:pPr>
              <w:spacing w:line="276" w:lineRule="auto"/>
              <w:jc w:val="both"/>
              <w:rPr>
                <w:b/>
                <w:bCs/>
                <w:lang w:val="sq-AL"/>
              </w:rPr>
            </w:pPr>
          </w:p>
          <w:p w14:paraId="789811D7" w14:textId="77777777" w:rsidR="00914D7E" w:rsidRDefault="00914D7E" w:rsidP="00827AC3">
            <w:pPr>
              <w:spacing w:line="276" w:lineRule="auto"/>
              <w:jc w:val="both"/>
              <w:rPr>
                <w:b/>
                <w:bCs/>
                <w:lang w:val="sq-AL"/>
              </w:rPr>
            </w:pPr>
          </w:p>
          <w:p w14:paraId="501C63A9" w14:textId="77777777" w:rsidR="00914D7E" w:rsidRDefault="00914D7E" w:rsidP="00827AC3">
            <w:pPr>
              <w:spacing w:line="276" w:lineRule="auto"/>
              <w:jc w:val="both"/>
              <w:rPr>
                <w:b/>
                <w:bCs/>
                <w:lang w:val="sq-AL"/>
              </w:rPr>
            </w:pPr>
          </w:p>
          <w:p w14:paraId="5BAF5BB5" w14:textId="77777777" w:rsidR="00914D7E" w:rsidRDefault="00914D7E" w:rsidP="00827AC3">
            <w:pPr>
              <w:spacing w:line="276" w:lineRule="auto"/>
              <w:jc w:val="both"/>
              <w:rPr>
                <w:b/>
                <w:bCs/>
                <w:lang w:val="sq-AL"/>
              </w:rPr>
            </w:pPr>
          </w:p>
          <w:p w14:paraId="42A15CAE" w14:textId="77777777" w:rsidR="00914D7E" w:rsidRDefault="00914D7E" w:rsidP="00827AC3">
            <w:pPr>
              <w:spacing w:line="276" w:lineRule="auto"/>
              <w:jc w:val="both"/>
              <w:rPr>
                <w:b/>
                <w:bCs/>
                <w:lang w:val="sq-AL"/>
              </w:rPr>
            </w:pPr>
          </w:p>
          <w:p w14:paraId="547F9F15" w14:textId="77777777" w:rsidR="00914D7E" w:rsidRPr="00914D7E" w:rsidRDefault="00914D7E" w:rsidP="00827AC3">
            <w:pPr>
              <w:spacing w:line="276" w:lineRule="auto"/>
              <w:jc w:val="both"/>
              <w:rPr>
                <w:b/>
                <w:bCs/>
                <w:lang w:val="sq-AL"/>
              </w:rPr>
            </w:pPr>
          </w:p>
          <w:p w14:paraId="4CD0765C" w14:textId="77777777" w:rsidR="00E1168F" w:rsidRPr="00914D7E" w:rsidRDefault="00E1168F" w:rsidP="00827AC3">
            <w:pPr>
              <w:spacing w:line="276" w:lineRule="auto"/>
              <w:jc w:val="both"/>
              <w:rPr>
                <w:b/>
                <w:bCs/>
                <w:lang w:val="sq-AL"/>
              </w:rPr>
            </w:pPr>
          </w:p>
          <w:p w14:paraId="4381D1F6" w14:textId="77777777" w:rsidR="00827AC3" w:rsidRPr="00914D7E" w:rsidRDefault="00827AC3" w:rsidP="00827AC3">
            <w:pPr>
              <w:spacing w:line="276" w:lineRule="auto"/>
              <w:jc w:val="both"/>
              <w:rPr>
                <w:b/>
                <w:bCs/>
                <w:lang w:val="sq-AL"/>
              </w:rPr>
            </w:pPr>
          </w:p>
          <w:p w14:paraId="6660978B" w14:textId="77777777" w:rsidR="00827AC3" w:rsidRPr="00914D7E" w:rsidRDefault="00827AC3" w:rsidP="00827AC3">
            <w:pPr>
              <w:spacing w:line="276" w:lineRule="auto"/>
              <w:jc w:val="both"/>
              <w:rPr>
                <w:b/>
                <w:bCs/>
                <w:lang w:val="sq-AL"/>
              </w:rPr>
            </w:pPr>
          </w:p>
          <w:p w14:paraId="22A28CC9" w14:textId="77777777" w:rsidR="00827AC3" w:rsidRPr="00914D7E" w:rsidRDefault="00827AC3" w:rsidP="00827AC3">
            <w:pPr>
              <w:spacing w:line="276" w:lineRule="auto"/>
              <w:jc w:val="both"/>
              <w:rPr>
                <w:b/>
                <w:bCs/>
                <w:lang w:val="sq-AL"/>
              </w:rPr>
            </w:pPr>
          </w:p>
        </w:tc>
      </w:tr>
      <w:tr w:rsidR="00DC29DB" w:rsidRPr="00A5647E" w14:paraId="0862B40F" w14:textId="77777777" w:rsidTr="00914D7E">
        <w:tc>
          <w:tcPr>
            <w:tcW w:w="5000" w:type="pct"/>
            <w:gridSpan w:val="5"/>
            <w:tcBorders>
              <w:bottom w:val="single" w:sz="12" w:space="0" w:color="000000"/>
            </w:tcBorders>
            <w:shd w:val="clear" w:color="auto" w:fill="auto"/>
          </w:tcPr>
          <w:p w14:paraId="4C328B63" w14:textId="1C65536B" w:rsidR="00DC29DB" w:rsidRPr="00184DD9" w:rsidRDefault="004C335B" w:rsidP="007E2FA6">
            <w:pPr>
              <w:spacing w:line="276" w:lineRule="auto"/>
              <w:jc w:val="both"/>
              <w:rPr>
                <w:b/>
                <w:bCs/>
                <w:iCs/>
                <w:lang w:val="cs"/>
              </w:rPr>
            </w:pPr>
            <w:r w:rsidRPr="00184DD9">
              <w:rPr>
                <w:b/>
                <w:bCs/>
                <w:iCs/>
                <w:lang w:val="cs"/>
              </w:rPr>
              <w:t>Schopnost soudce vést soudní spis</w:t>
            </w:r>
          </w:p>
          <w:p w14:paraId="5AC04008" w14:textId="77777777" w:rsidR="004C335B" w:rsidRPr="00184DD9" w:rsidRDefault="004C335B" w:rsidP="007E2FA6">
            <w:pPr>
              <w:spacing w:line="276" w:lineRule="auto"/>
              <w:jc w:val="both"/>
              <w:rPr>
                <w:i/>
                <w:lang w:val="sq-AL"/>
              </w:rPr>
            </w:pPr>
          </w:p>
          <w:p w14:paraId="637B8D34" w14:textId="3ABA065E" w:rsidR="004C335B" w:rsidRPr="00184DD9" w:rsidRDefault="004C335B" w:rsidP="004C335B">
            <w:pPr>
              <w:spacing w:line="276" w:lineRule="auto"/>
              <w:jc w:val="both"/>
              <w:rPr>
                <w:i/>
                <w:lang w:val="sq-AL"/>
              </w:rPr>
            </w:pPr>
            <w:r w:rsidRPr="00184DD9">
              <w:rPr>
                <w:i/>
                <w:lang w:val="cs"/>
              </w:rPr>
              <w:t>Tento ukazatel posuzuje schopnost soudce</w:t>
            </w:r>
            <w:r w:rsidRPr="00184DD9">
              <w:rPr>
                <w:lang w:val="cs"/>
              </w:rPr>
              <w:t xml:space="preserve"> </w:t>
            </w:r>
            <w:r w:rsidRPr="00184DD9">
              <w:rPr>
                <w:i/>
                <w:lang w:val="cs"/>
              </w:rPr>
              <w:t>zajistit, aby spis neobsahoval žádné chybějící úkony a aby dokumentace obsažená ve spisu byla vhodná a relevantní pro konkrétní případ. Hodnotí se též úplnost a přesnost dokumentace.</w:t>
            </w:r>
          </w:p>
          <w:p w14:paraId="68FE2C74" w14:textId="77777777" w:rsidR="00DC29DB" w:rsidRPr="00184DD9" w:rsidRDefault="00DC29DB" w:rsidP="007E2FA6">
            <w:pPr>
              <w:spacing w:line="276" w:lineRule="auto"/>
              <w:jc w:val="both"/>
              <w:rPr>
                <w:i/>
                <w:color w:val="2F5496"/>
                <w:lang w:val="sq-AL"/>
              </w:rPr>
            </w:pPr>
          </w:p>
          <w:p w14:paraId="79FC5BA4" w14:textId="6F50C7DF" w:rsidR="00DC29DB" w:rsidRPr="00184DD9" w:rsidRDefault="00DC29DB" w:rsidP="007E2FA6">
            <w:pPr>
              <w:spacing w:line="276" w:lineRule="auto"/>
              <w:jc w:val="both"/>
              <w:rPr>
                <w:b/>
                <w:bCs/>
                <w:i/>
                <w:lang w:val="sq-AL"/>
              </w:rPr>
            </w:pPr>
            <w:r w:rsidRPr="00184DD9">
              <w:rPr>
                <w:b/>
                <w:bCs/>
                <w:i/>
                <w:color w:val="2F5496"/>
                <w:lang w:val="cs"/>
              </w:rPr>
              <w:t xml:space="preserve">Jak hodnotí soudce </w:t>
            </w:r>
            <w:r w:rsidR="004C335B" w:rsidRPr="00184DD9">
              <w:rPr>
                <w:b/>
                <w:bCs/>
                <w:i/>
                <w:color w:val="2F5496"/>
                <w:lang w:val="cs"/>
              </w:rPr>
              <w:t xml:space="preserve">úroveň </w:t>
            </w:r>
            <w:r w:rsidRPr="00184DD9">
              <w:rPr>
                <w:b/>
                <w:bCs/>
                <w:i/>
                <w:color w:val="2F5496"/>
                <w:lang w:val="cs"/>
              </w:rPr>
              <w:t>sv</w:t>
            </w:r>
            <w:r w:rsidR="004C335B" w:rsidRPr="00184DD9">
              <w:rPr>
                <w:b/>
                <w:bCs/>
                <w:i/>
                <w:color w:val="2F5496"/>
                <w:lang w:val="cs"/>
              </w:rPr>
              <w:t xml:space="preserve">ých </w:t>
            </w:r>
            <w:r w:rsidRPr="00184DD9">
              <w:rPr>
                <w:b/>
                <w:bCs/>
                <w:i/>
                <w:color w:val="2F5496"/>
                <w:lang w:val="cs"/>
              </w:rPr>
              <w:t>dovednost</w:t>
            </w:r>
            <w:r w:rsidR="004C335B" w:rsidRPr="00184DD9">
              <w:rPr>
                <w:b/>
                <w:bCs/>
                <w:i/>
                <w:color w:val="2F5496"/>
                <w:lang w:val="cs"/>
              </w:rPr>
              <w:t>í</w:t>
            </w:r>
            <w:r w:rsidRPr="00184DD9">
              <w:rPr>
                <w:b/>
                <w:bCs/>
                <w:i/>
                <w:color w:val="2F5496"/>
                <w:lang w:val="cs"/>
              </w:rPr>
              <w:t>?</w:t>
            </w:r>
          </w:p>
          <w:p w14:paraId="6154AC4B" w14:textId="77777777" w:rsidR="00DC29DB" w:rsidRPr="00184DD9" w:rsidRDefault="00DC29DB" w:rsidP="007E2FA6">
            <w:pPr>
              <w:spacing w:line="276" w:lineRule="auto"/>
              <w:jc w:val="both"/>
              <w:rPr>
                <w:i/>
                <w:lang w:val="sq-AL"/>
              </w:rPr>
            </w:pPr>
          </w:p>
        </w:tc>
      </w:tr>
      <w:tr w:rsidR="004C335B" w:rsidRPr="003C6638" w14:paraId="1310693B" w14:textId="77777777" w:rsidTr="00184DD9">
        <w:tc>
          <w:tcPr>
            <w:tcW w:w="1011" w:type="pct"/>
            <w:shd w:val="clear" w:color="auto" w:fill="BDD6EE" w:themeFill="accent1" w:themeFillTint="66"/>
          </w:tcPr>
          <w:p w14:paraId="4DA24BC3" w14:textId="6E4B0E0D" w:rsidR="004C335B" w:rsidRPr="00184DD9" w:rsidRDefault="004C335B" w:rsidP="004C335B">
            <w:pPr>
              <w:spacing w:line="276" w:lineRule="auto"/>
              <w:jc w:val="center"/>
              <w:rPr>
                <w:lang w:val="sq-AL"/>
              </w:rPr>
            </w:pPr>
            <w:r w:rsidRPr="00184DD9">
              <w:rPr>
                <w:lang w:val="cs"/>
              </w:rPr>
              <w:t>Slabá</w:t>
            </w:r>
            <w:sdt>
              <w:sdtPr>
                <w:id w:val="-1380475502"/>
                <w14:checkbox>
                  <w14:checked w14:val="0"/>
                  <w14:checkedState w14:val="2612" w14:font="Arial Unicode MS"/>
                  <w14:uncheckedState w14:val="2610" w14:font="Arial Unicode MS"/>
                </w14:checkbox>
              </w:sdtPr>
              <w:sdtContent>
                <w:r w:rsidRPr="00184DD9">
                  <w:rPr>
                    <w:rFonts w:ascii="Segoe UI Symbol" w:hAnsi="Segoe UI Symbol" w:cs="Segoe UI Symbol"/>
                    <w:lang w:val="cs"/>
                  </w:rPr>
                  <w:t>☐</w:t>
                </w:r>
              </w:sdtContent>
            </w:sdt>
          </w:p>
        </w:tc>
        <w:tc>
          <w:tcPr>
            <w:tcW w:w="967" w:type="pct"/>
            <w:shd w:val="clear" w:color="auto" w:fill="BDD6EE" w:themeFill="accent1" w:themeFillTint="66"/>
          </w:tcPr>
          <w:p w14:paraId="66414709" w14:textId="1A782D29" w:rsidR="004C335B" w:rsidRPr="00184DD9" w:rsidRDefault="004C335B" w:rsidP="004C335B">
            <w:pPr>
              <w:spacing w:line="276" w:lineRule="auto"/>
              <w:jc w:val="center"/>
              <w:rPr>
                <w:bCs/>
                <w:lang w:val="sq-AL"/>
              </w:rPr>
            </w:pPr>
            <w:r w:rsidRPr="00184DD9">
              <w:rPr>
                <w:lang w:val="cs"/>
              </w:rPr>
              <w:t>Podprůměrná</w:t>
            </w:r>
            <w:sdt>
              <w:sdtPr>
                <w:rPr>
                  <w:bCs/>
                </w:rPr>
                <w:id w:val="1404184407"/>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967" w:type="pct"/>
            <w:shd w:val="clear" w:color="auto" w:fill="BDD6EE" w:themeFill="accent1" w:themeFillTint="66"/>
          </w:tcPr>
          <w:p w14:paraId="714F243F" w14:textId="56074819" w:rsidR="004C335B" w:rsidRPr="00184DD9" w:rsidRDefault="004C335B" w:rsidP="004C335B">
            <w:pPr>
              <w:spacing w:line="276" w:lineRule="auto"/>
              <w:jc w:val="center"/>
              <w:rPr>
                <w:bCs/>
                <w:lang w:val="sq-AL"/>
              </w:rPr>
            </w:pPr>
            <w:r w:rsidRPr="00184DD9">
              <w:rPr>
                <w:lang w:val="cs"/>
              </w:rPr>
              <w:t>Průměrná</w:t>
            </w:r>
            <w:sdt>
              <w:sdtPr>
                <w:rPr>
                  <w:bCs/>
                </w:rPr>
                <w:id w:val="1924755583"/>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967" w:type="pct"/>
            <w:shd w:val="clear" w:color="auto" w:fill="BDD6EE" w:themeFill="accent1" w:themeFillTint="66"/>
          </w:tcPr>
          <w:p w14:paraId="042E6805" w14:textId="0DDA2A8D" w:rsidR="004C335B" w:rsidRPr="00184DD9" w:rsidRDefault="004C335B" w:rsidP="004C335B">
            <w:pPr>
              <w:spacing w:line="276" w:lineRule="auto"/>
              <w:jc w:val="center"/>
              <w:rPr>
                <w:bCs/>
                <w:lang w:val="sq-AL"/>
              </w:rPr>
            </w:pPr>
            <w:r w:rsidRPr="00184DD9">
              <w:rPr>
                <w:lang w:val="cs"/>
              </w:rPr>
              <w:t>Nadprůměrná</w:t>
            </w:r>
            <w:sdt>
              <w:sdtPr>
                <w:rPr>
                  <w:bCs/>
                </w:rPr>
                <w:id w:val="306988065"/>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1089" w:type="pct"/>
            <w:shd w:val="clear" w:color="auto" w:fill="BDD6EE" w:themeFill="accent1" w:themeFillTint="66"/>
          </w:tcPr>
          <w:p w14:paraId="03594749" w14:textId="455E89DE" w:rsidR="004C335B" w:rsidRPr="00184DD9" w:rsidRDefault="004C335B" w:rsidP="004C335B">
            <w:pPr>
              <w:spacing w:line="276" w:lineRule="auto"/>
              <w:jc w:val="center"/>
              <w:rPr>
                <w:bCs/>
                <w:lang w:val="sq-AL"/>
              </w:rPr>
            </w:pPr>
            <w:r w:rsidRPr="00184DD9">
              <w:rPr>
                <w:lang w:val="cs"/>
              </w:rPr>
              <w:t>Velmi vysoká</w:t>
            </w:r>
            <w:sdt>
              <w:sdtPr>
                <w:rPr>
                  <w:bCs/>
                </w:rPr>
                <w:id w:val="108321471"/>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r>
      <w:tr w:rsidR="004C335B" w:rsidRPr="003C6638" w14:paraId="3BE002FF" w14:textId="77777777" w:rsidTr="00184DD9">
        <w:tc>
          <w:tcPr>
            <w:tcW w:w="5000" w:type="pct"/>
            <w:gridSpan w:val="5"/>
            <w:shd w:val="clear" w:color="auto" w:fill="BDD6EE" w:themeFill="accent1" w:themeFillTint="66"/>
          </w:tcPr>
          <w:p w14:paraId="77A1A843" w14:textId="4BDF9889" w:rsidR="004C335B" w:rsidRPr="00184DD9" w:rsidRDefault="004C335B" w:rsidP="004C335B">
            <w:pPr>
              <w:spacing w:line="276" w:lineRule="auto"/>
              <w:jc w:val="both"/>
              <w:rPr>
                <w:b/>
                <w:bCs/>
                <w:lang w:val="cs"/>
              </w:rPr>
            </w:pPr>
            <w:r w:rsidRPr="00184DD9">
              <w:rPr>
                <w:b/>
                <w:bCs/>
                <w:lang w:val="cs"/>
              </w:rPr>
              <w:t>Vysvětlení</w:t>
            </w:r>
            <w:r w:rsidR="00E1168F" w:rsidRPr="00184DD9">
              <w:rPr>
                <w:b/>
                <w:bCs/>
                <w:lang w:val="cs"/>
              </w:rPr>
              <w:t>:</w:t>
            </w:r>
          </w:p>
          <w:p w14:paraId="057B57F0" w14:textId="77777777" w:rsidR="00914D7E" w:rsidRPr="00184DD9" w:rsidRDefault="00914D7E" w:rsidP="004C335B">
            <w:pPr>
              <w:spacing w:line="276" w:lineRule="auto"/>
              <w:jc w:val="both"/>
              <w:rPr>
                <w:b/>
                <w:bCs/>
                <w:lang w:val="sq-AL"/>
              </w:rPr>
            </w:pPr>
          </w:p>
          <w:p w14:paraId="793F7227" w14:textId="77777777" w:rsidR="00914D7E" w:rsidRPr="00184DD9" w:rsidRDefault="00914D7E" w:rsidP="004C335B">
            <w:pPr>
              <w:spacing w:line="276" w:lineRule="auto"/>
              <w:jc w:val="both"/>
              <w:rPr>
                <w:b/>
                <w:bCs/>
                <w:lang w:val="sq-AL"/>
              </w:rPr>
            </w:pPr>
          </w:p>
          <w:p w14:paraId="5531C5EE" w14:textId="77777777" w:rsidR="00914D7E" w:rsidRPr="00184DD9" w:rsidRDefault="00914D7E" w:rsidP="004C335B">
            <w:pPr>
              <w:spacing w:line="276" w:lineRule="auto"/>
              <w:jc w:val="both"/>
              <w:rPr>
                <w:b/>
                <w:bCs/>
                <w:lang w:val="sq-AL"/>
              </w:rPr>
            </w:pPr>
          </w:p>
          <w:p w14:paraId="4E30CCFF" w14:textId="77777777" w:rsidR="00914D7E" w:rsidRPr="00184DD9" w:rsidRDefault="00914D7E" w:rsidP="004C335B">
            <w:pPr>
              <w:spacing w:line="276" w:lineRule="auto"/>
              <w:jc w:val="both"/>
              <w:rPr>
                <w:b/>
                <w:bCs/>
                <w:lang w:val="sq-AL"/>
              </w:rPr>
            </w:pPr>
          </w:p>
          <w:p w14:paraId="1C222A05" w14:textId="77777777" w:rsidR="00914D7E" w:rsidRPr="00184DD9" w:rsidRDefault="00914D7E" w:rsidP="004C335B">
            <w:pPr>
              <w:spacing w:line="276" w:lineRule="auto"/>
              <w:jc w:val="both"/>
              <w:rPr>
                <w:b/>
                <w:bCs/>
                <w:lang w:val="sq-AL"/>
              </w:rPr>
            </w:pPr>
          </w:p>
          <w:p w14:paraId="0FC11C83" w14:textId="77777777" w:rsidR="004C335B" w:rsidRPr="00184DD9" w:rsidRDefault="004C335B" w:rsidP="004C335B">
            <w:pPr>
              <w:spacing w:line="276" w:lineRule="auto"/>
              <w:jc w:val="both"/>
              <w:rPr>
                <w:b/>
                <w:bCs/>
                <w:lang w:val="sq-AL"/>
              </w:rPr>
            </w:pPr>
          </w:p>
          <w:p w14:paraId="7E6F7EF7" w14:textId="77777777" w:rsidR="004C335B" w:rsidRPr="00184DD9" w:rsidRDefault="004C335B" w:rsidP="004C335B">
            <w:pPr>
              <w:spacing w:line="276" w:lineRule="auto"/>
              <w:jc w:val="both"/>
              <w:rPr>
                <w:b/>
                <w:bCs/>
                <w:lang w:val="sq-AL"/>
              </w:rPr>
            </w:pPr>
          </w:p>
          <w:p w14:paraId="1666BE79" w14:textId="77777777" w:rsidR="004C335B" w:rsidRPr="00184DD9" w:rsidRDefault="004C335B" w:rsidP="004C335B">
            <w:pPr>
              <w:spacing w:line="276" w:lineRule="auto"/>
              <w:jc w:val="both"/>
              <w:rPr>
                <w:b/>
                <w:bCs/>
                <w:lang w:val="sq-AL"/>
              </w:rPr>
            </w:pPr>
          </w:p>
          <w:p w14:paraId="7EA5DB6E" w14:textId="77777777" w:rsidR="004C335B" w:rsidRPr="00184DD9" w:rsidRDefault="004C335B" w:rsidP="004C335B">
            <w:pPr>
              <w:spacing w:line="276" w:lineRule="auto"/>
              <w:jc w:val="both"/>
              <w:rPr>
                <w:b/>
                <w:bCs/>
                <w:lang w:val="sq-AL"/>
              </w:rPr>
            </w:pPr>
          </w:p>
        </w:tc>
      </w:tr>
    </w:tbl>
    <w:p w14:paraId="47E549A5" w14:textId="77777777" w:rsidR="00DC29DB" w:rsidRPr="003C6638" w:rsidRDefault="00DC29DB" w:rsidP="00DC29DB">
      <w:pPr>
        <w:spacing w:line="276" w:lineRule="auto"/>
        <w:rPr>
          <w:b/>
          <w:bCs/>
          <w:lang w:val="sq-AL"/>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66"/>
        <w:gridCol w:w="2158"/>
        <w:gridCol w:w="2160"/>
        <w:gridCol w:w="2158"/>
      </w:tblGrid>
      <w:tr w:rsidR="004C335B" w:rsidRPr="00A5647E" w14:paraId="5B00EF31" w14:textId="77777777" w:rsidTr="00184DD9">
        <w:tc>
          <w:tcPr>
            <w:tcW w:w="5000" w:type="pct"/>
            <w:gridSpan w:val="5"/>
            <w:shd w:val="clear" w:color="auto" w:fill="F8C1C3"/>
          </w:tcPr>
          <w:p w14:paraId="71BB7AC4" w14:textId="0BB637E6" w:rsidR="004C335B" w:rsidRPr="00184DD9" w:rsidRDefault="004C335B" w:rsidP="004C335B">
            <w:pPr>
              <w:spacing w:line="276" w:lineRule="auto"/>
              <w:rPr>
                <w:b/>
                <w:bCs/>
                <w:lang w:val="cs"/>
              </w:rPr>
            </w:pPr>
            <w:bookmarkStart w:id="4" w:name="_Hlk133237654"/>
            <w:r w:rsidRPr="00184DD9">
              <w:rPr>
                <w:b/>
                <w:bCs/>
                <w:lang w:val="cs"/>
              </w:rPr>
              <w:t>Předběžné stanovisko předsedy k souhrnnému hodnocení úrovně organizačních schopností a dovedností soudce:</w:t>
            </w:r>
          </w:p>
          <w:p w14:paraId="4061A617" w14:textId="77777777" w:rsidR="004C335B" w:rsidRPr="00184DD9" w:rsidRDefault="004C335B" w:rsidP="004C335B">
            <w:pPr>
              <w:spacing w:line="276" w:lineRule="auto"/>
              <w:rPr>
                <w:b/>
                <w:bCs/>
                <w:lang w:val="sq-AL"/>
              </w:rPr>
            </w:pPr>
          </w:p>
          <w:p w14:paraId="3B61A80C" w14:textId="77777777" w:rsidR="004C335B" w:rsidRPr="00184DD9" w:rsidRDefault="004C335B" w:rsidP="004C335B">
            <w:pPr>
              <w:spacing w:line="276" w:lineRule="auto"/>
              <w:rPr>
                <w:b/>
                <w:bCs/>
                <w:lang w:val="sq-AL"/>
              </w:rPr>
            </w:pPr>
          </w:p>
          <w:p w14:paraId="2BB73819" w14:textId="77777777" w:rsidR="004C335B" w:rsidRDefault="004C335B" w:rsidP="004C335B">
            <w:pPr>
              <w:spacing w:line="276" w:lineRule="auto"/>
              <w:rPr>
                <w:b/>
                <w:bCs/>
                <w:lang w:val="sq-AL"/>
              </w:rPr>
            </w:pPr>
          </w:p>
          <w:p w14:paraId="4F846449" w14:textId="77777777" w:rsidR="00184DD9" w:rsidRDefault="00184DD9" w:rsidP="004C335B">
            <w:pPr>
              <w:spacing w:line="276" w:lineRule="auto"/>
              <w:rPr>
                <w:b/>
                <w:bCs/>
                <w:lang w:val="sq-AL"/>
              </w:rPr>
            </w:pPr>
          </w:p>
          <w:p w14:paraId="41B595C9" w14:textId="77777777" w:rsidR="00184DD9" w:rsidRPr="00184DD9" w:rsidRDefault="00184DD9" w:rsidP="004C335B">
            <w:pPr>
              <w:spacing w:line="276" w:lineRule="auto"/>
              <w:rPr>
                <w:b/>
                <w:bCs/>
                <w:lang w:val="sq-AL"/>
              </w:rPr>
            </w:pPr>
          </w:p>
          <w:p w14:paraId="7D2DA7FA" w14:textId="77777777" w:rsidR="004C335B" w:rsidRPr="00184DD9" w:rsidRDefault="004C335B" w:rsidP="004C335B">
            <w:pPr>
              <w:spacing w:line="276" w:lineRule="auto"/>
              <w:rPr>
                <w:b/>
                <w:bCs/>
                <w:lang w:val="sq-AL"/>
              </w:rPr>
            </w:pPr>
          </w:p>
          <w:p w14:paraId="1FA96E06" w14:textId="77777777" w:rsidR="00CE77EA" w:rsidRPr="00184DD9" w:rsidRDefault="00CE77EA" w:rsidP="004C335B">
            <w:pPr>
              <w:spacing w:line="276" w:lineRule="auto"/>
              <w:rPr>
                <w:b/>
                <w:bCs/>
                <w:lang w:val="sq-AL"/>
              </w:rPr>
            </w:pPr>
          </w:p>
          <w:p w14:paraId="7837EFA1" w14:textId="77777777" w:rsidR="00CE77EA" w:rsidRPr="00184DD9" w:rsidRDefault="00CE77EA" w:rsidP="004C335B">
            <w:pPr>
              <w:spacing w:line="276" w:lineRule="auto"/>
              <w:rPr>
                <w:b/>
                <w:bCs/>
                <w:lang w:val="sq-AL"/>
              </w:rPr>
            </w:pPr>
          </w:p>
          <w:p w14:paraId="5B922A0A" w14:textId="77777777" w:rsidR="004C335B" w:rsidRPr="00184DD9" w:rsidRDefault="004C335B" w:rsidP="004C335B">
            <w:pPr>
              <w:spacing w:line="276" w:lineRule="auto"/>
              <w:rPr>
                <w:b/>
                <w:bCs/>
                <w:lang w:val="sq-AL"/>
              </w:rPr>
            </w:pPr>
          </w:p>
          <w:p w14:paraId="1163A42B" w14:textId="77777777" w:rsidR="004C335B" w:rsidRPr="00184DD9" w:rsidRDefault="004C335B" w:rsidP="004C335B">
            <w:pPr>
              <w:spacing w:line="276" w:lineRule="auto"/>
              <w:rPr>
                <w:b/>
                <w:bCs/>
                <w:lang w:val="sq-AL"/>
              </w:rPr>
            </w:pPr>
          </w:p>
          <w:p w14:paraId="369DB3A1" w14:textId="77777777" w:rsidR="004C335B" w:rsidRPr="00184DD9" w:rsidRDefault="004C335B" w:rsidP="004C335B">
            <w:pPr>
              <w:spacing w:line="276" w:lineRule="auto"/>
              <w:rPr>
                <w:b/>
                <w:bCs/>
                <w:lang w:val="sq-AL"/>
              </w:rPr>
            </w:pPr>
          </w:p>
        </w:tc>
      </w:tr>
      <w:tr w:rsidR="004C335B" w:rsidRPr="00184DD9" w14:paraId="2706C412" w14:textId="77777777" w:rsidTr="00184DD9">
        <w:tc>
          <w:tcPr>
            <w:tcW w:w="999" w:type="pct"/>
            <w:shd w:val="clear" w:color="auto" w:fill="F8C1C3"/>
          </w:tcPr>
          <w:p w14:paraId="4DE5247C" w14:textId="0A87A1FF" w:rsidR="004C335B" w:rsidRPr="00184DD9" w:rsidRDefault="004C335B" w:rsidP="004C335B">
            <w:pPr>
              <w:spacing w:line="276" w:lineRule="auto"/>
            </w:pPr>
            <w:r w:rsidRPr="00184DD9">
              <w:rPr>
                <w:lang w:val="cs"/>
              </w:rPr>
              <w:t>Slabá</w:t>
            </w:r>
            <w:r w:rsidR="00184DD9">
              <w:rPr>
                <w:lang w:val="cs"/>
              </w:rPr>
              <w:t xml:space="preserve"> </w:t>
            </w:r>
            <w:sdt>
              <w:sdtPr>
                <w:id w:val="2004160582"/>
                <w14:checkbox>
                  <w14:checked w14:val="0"/>
                  <w14:checkedState w14:val="2612" w14:font="Arial Unicode MS"/>
                  <w14:uncheckedState w14:val="2610" w14:font="Arial Unicode MS"/>
                </w14:checkbox>
              </w:sdtPr>
              <w:sdtContent>
                <w:r w:rsidRPr="00184DD9">
                  <w:rPr>
                    <w:rFonts w:ascii="Segoe UI Symbol" w:hAnsi="Segoe UI Symbol" w:cs="Segoe UI Symbol"/>
                  </w:rPr>
                  <w:t>☐</w:t>
                </w:r>
              </w:sdtContent>
            </w:sdt>
          </w:p>
        </w:tc>
        <w:tc>
          <w:tcPr>
            <w:tcW w:w="1003" w:type="pct"/>
            <w:shd w:val="clear" w:color="auto" w:fill="F8C1C3"/>
          </w:tcPr>
          <w:p w14:paraId="6AB58249" w14:textId="7B230BC6" w:rsidR="004C335B" w:rsidRPr="00184DD9" w:rsidRDefault="004C335B" w:rsidP="004C335B">
            <w:pPr>
              <w:spacing w:line="276" w:lineRule="auto"/>
            </w:pPr>
            <w:r w:rsidRPr="00184DD9">
              <w:rPr>
                <w:lang w:val="cs"/>
              </w:rPr>
              <w:t>Podprůměrná</w:t>
            </w:r>
            <w:r w:rsidR="00184DD9">
              <w:rPr>
                <w:lang w:val="cs"/>
              </w:rPr>
              <w:t xml:space="preserve"> </w:t>
            </w:r>
            <w:sdt>
              <w:sdtPr>
                <w:id w:val="-1491559092"/>
                <w14:checkbox>
                  <w14:checked w14:val="0"/>
                  <w14:checkedState w14:val="2612" w14:font="Arial Unicode MS"/>
                  <w14:uncheckedState w14:val="2610" w14:font="Arial Unicode MS"/>
                </w14:checkbox>
              </w:sdtPr>
              <w:sdtContent>
                <w:r w:rsidRPr="00184DD9">
                  <w:rPr>
                    <w:rFonts w:ascii="Segoe UI Symbol" w:hAnsi="Segoe UI Symbol" w:cs="Segoe UI Symbol"/>
                  </w:rPr>
                  <w:t>☐</w:t>
                </w:r>
              </w:sdtContent>
            </w:sdt>
          </w:p>
        </w:tc>
        <w:tc>
          <w:tcPr>
            <w:tcW w:w="999" w:type="pct"/>
            <w:shd w:val="clear" w:color="auto" w:fill="F8C1C3"/>
          </w:tcPr>
          <w:p w14:paraId="5054112C" w14:textId="0928BE8E" w:rsidR="004C335B" w:rsidRPr="00184DD9" w:rsidRDefault="004C335B" w:rsidP="004C335B">
            <w:pPr>
              <w:spacing w:line="276" w:lineRule="auto"/>
            </w:pPr>
            <w:r w:rsidRPr="00184DD9">
              <w:rPr>
                <w:lang w:val="cs"/>
              </w:rPr>
              <w:t>Průměrná</w:t>
            </w:r>
            <w:r w:rsidR="00184DD9">
              <w:rPr>
                <w:lang w:val="cs"/>
              </w:rPr>
              <w:t xml:space="preserve"> </w:t>
            </w:r>
            <w:sdt>
              <w:sdtPr>
                <w:id w:val="-1135100201"/>
                <w14:checkbox>
                  <w14:checked w14:val="0"/>
                  <w14:checkedState w14:val="2612" w14:font="Arial Unicode MS"/>
                  <w14:uncheckedState w14:val="2610" w14:font="Arial Unicode MS"/>
                </w14:checkbox>
              </w:sdtPr>
              <w:sdtContent>
                <w:r w:rsidRPr="00184DD9">
                  <w:rPr>
                    <w:rFonts w:ascii="Segoe UI Symbol" w:hAnsi="Segoe UI Symbol" w:cs="Segoe UI Symbol"/>
                  </w:rPr>
                  <w:t>☐</w:t>
                </w:r>
              </w:sdtContent>
            </w:sdt>
          </w:p>
        </w:tc>
        <w:tc>
          <w:tcPr>
            <w:tcW w:w="1000" w:type="pct"/>
            <w:shd w:val="clear" w:color="auto" w:fill="F8C1C3"/>
          </w:tcPr>
          <w:p w14:paraId="442398FB" w14:textId="38ED7831" w:rsidR="004C335B" w:rsidRPr="00184DD9" w:rsidRDefault="004C335B" w:rsidP="004C335B">
            <w:pPr>
              <w:spacing w:line="276" w:lineRule="auto"/>
            </w:pPr>
            <w:r w:rsidRPr="00184DD9">
              <w:rPr>
                <w:lang w:val="cs"/>
              </w:rPr>
              <w:t>Nadprůměrná</w:t>
            </w:r>
            <w:r w:rsidR="00184DD9">
              <w:rPr>
                <w:lang w:val="cs"/>
              </w:rPr>
              <w:t xml:space="preserve"> </w:t>
            </w:r>
            <w:sdt>
              <w:sdtPr>
                <w:id w:val="-1270697849"/>
                <w14:checkbox>
                  <w14:checked w14:val="0"/>
                  <w14:checkedState w14:val="2612" w14:font="Arial Unicode MS"/>
                  <w14:uncheckedState w14:val="2610" w14:font="Arial Unicode MS"/>
                </w14:checkbox>
              </w:sdtPr>
              <w:sdtContent>
                <w:r w:rsidRPr="00184DD9">
                  <w:rPr>
                    <w:rFonts w:ascii="Segoe UI Symbol" w:hAnsi="Segoe UI Symbol" w:cs="Segoe UI Symbol"/>
                  </w:rPr>
                  <w:t>☐</w:t>
                </w:r>
              </w:sdtContent>
            </w:sdt>
          </w:p>
        </w:tc>
        <w:tc>
          <w:tcPr>
            <w:tcW w:w="999" w:type="pct"/>
            <w:shd w:val="clear" w:color="auto" w:fill="F8C1C3"/>
          </w:tcPr>
          <w:p w14:paraId="24B0A06A" w14:textId="1E9AF8E6" w:rsidR="004C335B" w:rsidRPr="00184DD9" w:rsidRDefault="004C335B" w:rsidP="004C335B">
            <w:pPr>
              <w:spacing w:line="276" w:lineRule="auto"/>
            </w:pPr>
            <w:r w:rsidRPr="00184DD9">
              <w:rPr>
                <w:lang w:val="cs"/>
              </w:rPr>
              <w:t>Velmi vysoká</w:t>
            </w:r>
            <w:r w:rsidR="00184DD9">
              <w:rPr>
                <w:lang w:val="cs"/>
              </w:rPr>
              <w:t xml:space="preserve"> </w:t>
            </w:r>
            <w:sdt>
              <w:sdtPr>
                <w:id w:val="-1821647128"/>
                <w14:checkbox>
                  <w14:checked w14:val="0"/>
                  <w14:checkedState w14:val="2612" w14:font="Arial Unicode MS"/>
                  <w14:uncheckedState w14:val="2610" w14:font="Arial Unicode MS"/>
                </w14:checkbox>
              </w:sdtPr>
              <w:sdtContent>
                <w:r w:rsidRPr="00184DD9">
                  <w:rPr>
                    <w:rFonts w:ascii="Segoe UI Symbol" w:hAnsi="Segoe UI Symbol" w:cs="Segoe UI Symbol"/>
                  </w:rPr>
                  <w:t>☐</w:t>
                </w:r>
              </w:sdtContent>
            </w:sdt>
          </w:p>
        </w:tc>
      </w:tr>
      <w:tr w:rsidR="004C335B" w:rsidRPr="00184DD9" w14:paraId="4498A1B6" w14:textId="77777777" w:rsidTr="00184DD9">
        <w:tc>
          <w:tcPr>
            <w:tcW w:w="5000" w:type="pct"/>
            <w:gridSpan w:val="5"/>
            <w:shd w:val="clear" w:color="auto" w:fill="BDD6EE" w:themeFill="accent1" w:themeFillTint="66"/>
          </w:tcPr>
          <w:p w14:paraId="499CBDE8" w14:textId="77777777" w:rsidR="004C335B" w:rsidRPr="00184DD9" w:rsidRDefault="004C335B" w:rsidP="004C335B">
            <w:pPr>
              <w:spacing w:line="276" w:lineRule="auto"/>
              <w:rPr>
                <w:b/>
                <w:bCs/>
                <w:lang w:val="cs"/>
              </w:rPr>
            </w:pPr>
            <w:r w:rsidRPr="00184DD9">
              <w:rPr>
                <w:b/>
                <w:bCs/>
                <w:lang w:val="cs"/>
              </w:rPr>
              <w:t>Prostor pro vyjádření soudce k předběžnému stanovisku předsedy:</w:t>
            </w:r>
          </w:p>
          <w:p w14:paraId="1D2E3F2E" w14:textId="77777777" w:rsidR="004C335B" w:rsidRPr="00184DD9" w:rsidRDefault="004C335B" w:rsidP="004C335B">
            <w:pPr>
              <w:spacing w:line="276" w:lineRule="auto"/>
              <w:rPr>
                <w:b/>
                <w:bCs/>
              </w:rPr>
            </w:pPr>
          </w:p>
          <w:p w14:paraId="123A8FA5" w14:textId="77777777" w:rsidR="004C335B" w:rsidRPr="00184DD9" w:rsidRDefault="004C335B" w:rsidP="004C335B">
            <w:pPr>
              <w:spacing w:line="276" w:lineRule="auto"/>
              <w:rPr>
                <w:b/>
                <w:bCs/>
              </w:rPr>
            </w:pPr>
          </w:p>
          <w:p w14:paraId="2F0FBE12" w14:textId="77777777" w:rsidR="00CE77EA" w:rsidRPr="00184DD9" w:rsidRDefault="00CE77EA" w:rsidP="004C335B">
            <w:pPr>
              <w:spacing w:line="276" w:lineRule="auto"/>
              <w:rPr>
                <w:b/>
                <w:bCs/>
              </w:rPr>
            </w:pPr>
          </w:p>
          <w:p w14:paraId="106E0478" w14:textId="77777777" w:rsidR="00CE77EA" w:rsidRDefault="00CE77EA" w:rsidP="004C335B">
            <w:pPr>
              <w:spacing w:line="276" w:lineRule="auto"/>
              <w:rPr>
                <w:b/>
                <w:bCs/>
              </w:rPr>
            </w:pPr>
          </w:p>
          <w:p w14:paraId="2D2F92F5" w14:textId="77777777" w:rsidR="00184DD9" w:rsidRDefault="00184DD9" w:rsidP="004C335B">
            <w:pPr>
              <w:spacing w:line="276" w:lineRule="auto"/>
              <w:rPr>
                <w:b/>
                <w:bCs/>
              </w:rPr>
            </w:pPr>
          </w:p>
          <w:p w14:paraId="5AC9CF25" w14:textId="77777777" w:rsidR="00184DD9" w:rsidRDefault="00184DD9" w:rsidP="004C335B">
            <w:pPr>
              <w:spacing w:line="276" w:lineRule="auto"/>
              <w:rPr>
                <w:b/>
                <w:bCs/>
              </w:rPr>
            </w:pPr>
          </w:p>
          <w:p w14:paraId="652CFB41" w14:textId="77777777" w:rsidR="00184DD9" w:rsidRPr="00184DD9" w:rsidRDefault="00184DD9" w:rsidP="004C335B">
            <w:pPr>
              <w:spacing w:line="276" w:lineRule="auto"/>
              <w:rPr>
                <w:b/>
                <w:bCs/>
              </w:rPr>
            </w:pPr>
          </w:p>
          <w:p w14:paraId="453CA7F1" w14:textId="77777777" w:rsidR="004C335B" w:rsidRPr="00184DD9" w:rsidRDefault="004C335B" w:rsidP="004C335B">
            <w:pPr>
              <w:spacing w:line="276" w:lineRule="auto"/>
              <w:rPr>
                <w:b/>
                <w:bCs/>
              </w:rPr>
            </w:pPr>
          </w:p>
          <w:p w14:paraId="6C7FA3FF" w14:textId="77777777" w:rsidR="00D20AB3" w:rsidRPr="00184DD9" w:rsidRDefault="00D20AB3" w:rsidP="004C335B">
            <w:pPr>
              <w:spacing w:line="276" w:lineRule="auto"/>
              <w:rPr>
                <w:b/>
                <w:bCs/>
              </w:rPr>
            </w:pPr>
          </w:p>
          <w:p w14:paraId="1DBBB57A" w14:textId="77777777" w:rsidR="00D20AB3" w:rsidRPr="00184DD9" w:rsidRDefault="00D20AB3" w:rsidP="004C335B">
            <w:pPr>
              <w:spacing w:line="276" w:lineRule="auto"/>
              <w:rPr>
                <w:b/>
                <w:bCs/>
              </w:rPr>
            </w:pPr>
          </w:p>
          <w:p w14:paraId="7DECA2D3" w14:textId="77777777" w:rsidR="004C335B" w:rsidRPr="00184DD9" w:rsidRDefault="004C335B" w:rsidP="004C335B">
            <w:pPr>
              <w:spacing w:line="276" w:lineRule="auto"/>
              <w:rPr>
                <w:b/>
                <w:bCs/>
              </w:rPr>
            </w:pPr>
          </w:p>
          <w:p w14:paraId="6BA56ECD" w14:textId="77777777" w:rsidR="004C335B" w:rsidRPr="00184DD9" w:rsidRDefault="004C335B" w:rsidP="004C335B">
            <w:pPr>
              <w:spacing w:line="276" w:lineRule="auto"/>
              <w:rPr>
                <w:b/>
                <w:bCs/>
              </w:rPr>
            </w:pPr>
          </w:p>
        </w:tc>
      </w:tr>
      <w:tr w:rsidR="004C335B" w:rsidRPr="00184DD9" w14:paraId="20361017" w14:textId="77777777" w:rsidTr="00184DD9">
        <w:tc>
          <w:tcPr>
            <w:tcW w:w="5000" w:type="pct"/>
            <w:gridSpan w:val="5"/>
            <w:shd w:val="clear" w:color="auto" w:fill="F8C1C3"/>
          </w:tcPr>
          <w:p w14:paraId="2E80AB0B" w14:textId="77777777" w:rsidR="004C335B" w:rsidRPr="00184DD9" w:rsidRDefault="004C335B" w:rsidP="004C335B">
            <w:pPr>
              <w:spacing w:line="276" w:lineRule="auto"/>
              <w:rPr>
                <w:b/>
                <w:bCs/>
                <w:lang w:val="cs"/>
              </w:rPr>
            </w:pPr>
            <w:r w:rsidRPr="00184DD9">
              <w:rPr>
                <w:b/>
                <w:bCs/>
                <w:lang w:val="cs"/>
              </w:rPr>
              <w:t>Konečné stanovisko předsedy:</w:t>
            </w:r>
          </w:p>
          <w:p w14:paraId="192E9C5D" w14:textId="77777777" w:rsidR="004C335B" w:rsidRPr="00184DD9" w:rsidRDefault="004C335B" w:rsidP="004C335B">
            <w:pPr>
              <w:spacing w:line="276" w:lineRule="auto"/>
              <w:rPr>
                <w:b/>
                <w:bCs/>
                <w:lang w:val="cs"/>
              </w:rPr>
            </w:pPr>
          </w:p>
          <w:p w14:paraId="2C316DAF" w14:textId="77777777" w:rsidR="004C335B" w:rsidRDefault="004C335B" w:rsidP="004C335B">
            <w:pPr>
              <w:spacing w:line="276" w:lineRule="auto"/>
              <w:rPr>
                <w:b/>
                <w:bCs/>
                <w:lang w:val="cs"/>
              </w:rPr>
            </w:pPr>
          </w:p>
          <w:p w14:paraId="3AAFFB88" w14:textId="77777777" w:rsidR="00184DD9" w:rsidRDefault="00184DD9" w:rsidP="004C335B">
            <w:pPr>
              <w:spacing w:line="276" w:lineRule="auto"/>
              <w:rPr>
                <w:b/>
                <w:bCs/>
                <w:lang w:val="cs"/>
              </w:rPr>
            </w:pPr>
          </w:p>
          <w:p w14:paraId="2B7F77E3" w14:textId="77777777" w:rsidR="00184DD9" w:rsidRDefault="00184DD9" w:rsidP="004C335B">
            <w:pPr>
              <w:spacing w:line="276" w:lineRule="auto"/>
              <w:rPr>
                <w:b/>
                <w:bCs/>
                <w:lang w:val="cs"/>
              </w:rPr>
            </w:pPr>
          </w:p>
          <w:p w14:paraId="7BB9323B" w14:textId="77777777" w:rsidR="00184DD9" w:rsidRDefault="00184DD9" w:rsidP="004C335B">
            <w:pPr>
              <w:spacing w:line="276" w:lineRule="auto"/>
              <w:rPr>
                <w:b/>
                <w:bCs/>
                <w:lang w:val="cs"/>
              </w:rPr>
            </w:pPr>
          </w:p>
          <w:p w14:paraId="5D2DF1ED" w14:textId="77777777" w:rsidR="00184DD9" w:rsidRPr="00184DD9" w:rsidRDefault="00184DD9" w:rsidP="004C335B">
            <w:pPr>
              <w:spacing w:line="276" w:lineRule="auto"/>
              <w:rPr>
                <w:b/>
                <w:bCs/>
                <w:lang w:val="cs"/>
              </w:rPr>
            </w:pPr>
          </w:p>
          <w:p w14:paraId="7F499A80" w14:textId="77777777" w:rsidR="004C335B" w:rsidRPr="00184DD9" w:rsidRDefault="004C335B" w:rsidP="004C335B">
            <w:pPr>
              <w:spacing w:line="276" w:lineRule="auto"/>
              <w:rPr>
                <w:b/>
                <w:bCs/>
              </w:rPr>
            </w:pPr>
          </w:p>
          <w:p w14:paraId="4B9C7E54" w14:textId="77777777" w:rsidR="00CE77EA" w:rsidRPr="00184DD9" w:rsidRDefault="00CE77EA" w:rsidP="004C335B">
            <w:pPr>
              <w:spacing w:line="276" w:lineRule="auto"/>
              <w:rPr>
                <w:b/>
                <w:bCs/>
              </w:rPr>
            </w:pPr>
          </w:p>
          <w:p w14:paraId="20CC2A87" w14:textId="77777777" w:rsidR="00CE77EA" w:rsidRPr="00184DD9" w:rsidRDefault="00CE77EA" w:rsidP="004C335B">
            <w:pPr>
              <w:spacing w:line="276" w:lineRule="auto"/>
              <w:rPr>
                <w:b/>
                <w:bCs/>
              </w:rPr>
            </w:pPr>
          </w:p>
          <w:p w14:paraId="45B92F17" w14:textId="77777777" w:rsidR="004C335B" w:rsidRPr="00184DD9" w:rsidRDefault="004C335B" w:rsidP="004C335B">
            <w:pPr>
              <w:spacing w:line="276" w:lineRule="auto"/>
              <w:rPr>
                <w:b/>
                <w:bCs/>
              </w:rPr>
            </w:pPr>
          </w:p>
          <w:p w14:paraId="6C50524E" w14:textId="77777777" w:rsidR="004C335B" w:rsidRPr="00184DD9" w:rsidRDefault="004C335B" w:rsidP="004C335B">
            <w:pPr>
              <w:spacing w:line="276" w:lineRule="auto"/>
              <w:rPr>
                <w:b/>
                <w:bCs/>
              </w:rPr>
            </w:pPr>
          </w:p>
          <w:p w14:paraId="60726914" w14:textId="77777777" w:rsidR="004C335B" w:rsidRPr="00184DD9" w:rsidRDefault="004C335B" w:rsidP="004C335B">
            <w:pPr>
              <w:spacing w:line="276" w:lineRule="auto"/>
              <w:rPr>
                <w:b/>
                <w:bCs/>
              </w:rPr>
            </w:pPr>
          </w:p>
        </w:tc>
      </w:tr>
      <w:tr w:rsidR="004C335B" w:rsidRPr="00184DD9" w14:paraId="1B0CCDD3" w14:textId="77777777" w:rsidTr="00184DD9">
        <w:tc>
          <w:tcPr>
            <w:tcW w:w="999" w:type="pct"/>
            <w:shd w:val="clear" w:color="auto" w:fill="F8C1C3"/>
          </w:tcPr>
          <w:p w14:paraId="55140471" w14:textId="77777777" w:rsidR="004C335B" w:rsidRPr="00184DD9" w:rsidRDefault="004C335B" w:rsidP="004C335B">
            <w:pPr>
              <w:spacing w:line="276" w:lineRule="auto"/>
              <w:rPr>
                <w:b/>
                <w:bCs/>
              </w:rPr>
            </w:pPr>
            <w:r w:rsidRPr="00184DD9">
              <w:rPr>
                <w:b/>
                <w:bCs/>
                <w:lang w:val="cs"/>
              </w:rPr>
              <w:t>Slabá</w:t>
            </w:r>
            <w:sdt>
              <w:sdtPr>
                <w:rPr>
                  <w:b/>
                  <w:bCs/>
                </w:rPr>
                <w:id w:val="-893426418"/>
                <w14:checkbox>
                  <w14:checked w14:val="0"/>
                  <w14:checkedState w14:val="2612" w14:font="Arial Unicode MS"/>
                  <w14:uncheckedState w14:val="2610" w14:font="Arial Unicode MS"/>
                </w14:checkbox>
              </w:sdtPr>
              <w:sdtContent>
                <w:r w:rsidRPr="00184DD9">
                  <w:rPr>
                    <w:rFonts w:ascii="Segoe UI Symbol" w:hAnsi="Segoe UI Symbol" w:cs="Segoe UI Symbol"/>
                    <w:b/>
                    <w:bCs/>
                  </w:rPr>
                  <w:t>☐</w:t>
                </w:r>
              </w:sdtContent>
            </w:sdt>
          </w:p>
        </w:tc>
        <w:tc>
          <w:tcPr>
            <w:tcW w:w="1003" w:type="pct"/>
            <w:shd w:val="clear" w:color="auto" w:fill="F8C1C3"/>
          </w:tcPr>
          <w:p w14:paraId="7BFB44D4" w14:textId="77777777" w:rsidR="004C335B" w:rsidRPr="00184DD9" w:rsidRDefault="004C335B" w:rsidP="004C335B">
            <w:pPr>
              <w:spacing w:line="276" w:lineRule="auto"/>
              <w:rPr>
                <w:b/>
                <w:bCs/>
              </w:rPr>
            </w:pPr>
            <w:r w:rsidRPr="00184DD9">
              <w:rPr>
                <w:b/>
                <w:bCs/>
                <w:lang w:val="cs"/>
              </w:rPr>
              <w:t>Podprůměrná</w:t>
            </w:r>
            <w:sdt>
              <w:sdtPr>
                <w:rPr>
                  <w:b/>
                  <w:bCs/>
                </w:rPr>
                <w:id w:val="812070148"/>
                <w14:checkbox>
                  <w14:checked w14:val="0"/>
                  <w14:checkedState w14:val="2612" w14:font="Arial Unicode MS"/>
                  <w14:uncheckedState w14:val="2610" w14:font="Arial Unicode MS"/>
                </w14:checkbox>
              </w:sdtPr>
              <w:sdtContent>
                <w:r w:rsidRPr="00184DD9">
                  <w:rPr>
                    <w:rFonts w:ascii="Segoe UI Symbol" w:hAnsi="Segoe UI Symbol" w:cs="Segoe UI Symbol"/>
                    <w:b/>
                    <w:bCs/>
                  </w:rPr>
                  <w:t>☐</w:t>
                </w:r>
              </w:sdtContent>
            </w:sdt>
          </w:p>
        </w:tc>
        <w:tc>
          <w:tcPr>
            <w:tcW w:w="999" w:type="pct"/>
            <w:shd w:val="clear" w:color="auto" w:fill="F8C1C3"/>
          </w:tcPr>
          <w:p w14:paraId="718C7ACA" w14:textId="77777777" w:rsidR="004C335B" w:rsidRPr="00184DD9" w:rsidRDefault="004C335B" w:rsidP="004C335B">
            <w:pPr>
              <w:spacing w:line="276" w:lineRule="auto"/>
              <w:rPr>
                <w:b/>
                <w:bCs/>
              </w:rPr>
            </w:pPr>
            <w:r w:rsidRPr="00184DD9">
              <w:rPr>
                <w:b/>
                <w:bCs/>
                <w:lang w:val="cs"/>
              </w:rPr>
              <w:t>Průměrná</w:t>
            </w:r>
            <w:sdt>
              <w:sdtPr>
                <w:rPr>
                  <w:b/>
                  <w:bCs/>
                </w:rPr>
                <w:id w:val="662902166"/>
                <w14:checkbox>
                  <w14:checked w14:val="0"/>
                  <w14:checkedState w14:val="2612" w14:font="Arial Unicode MS"/>
                  <w14:uncheckedState w14:val="2610" w14:font="Arial Unicode MS"/>
                </w14:checkbox>
              </w:sdtPr>
              <w:sdtContent>
                <w:r w:rsidRPr="00184DD9">
                  <w:rPr>
                    <w:rFonts w:ascii="Segoe UI Symbol" w:hAnsi="Segoe UI Symbol" w:cs="Segoe UI Symbol"/>
                    <w:b/>
                    <w:bCs/>
                  </w:rPr>
                  <w:t>☐</w:t>
                </w:r>
              </w:sdtContent>
            </w:sdt>
          </w:p>
        </w:tc>
        <w:tc>
          <w:tcPr>
            <w:tcW w:w="1000" w:type="pct"/>
            <w:shd w:val="clear" w:color="auto" w:fill="F8C1C3"/>
          </w:tcPr>
          <w:p w14:paraId="354F884D" w14:textId="77777777" w:rsidR="004C335B" w:rsidRPr="00184DD9" w:rsidRDefault="004C335B" w:rsidP="004C335B">
            <w:pPr>
              <w:spacing w:line="276" w:lineRule="auto"/>
              <w:rPr>
                <w:b/>
                <w:bCs/>
              </w:rPr>
            </w:pPr>
            <w:r w:rsidRPr="00184DD9">
              <w:rPr>
                <w:b/>
                <w:bCs/>
                <w:lang w:val="cs"/>
              </w:rPr>
              <w:t>Nadprůměrná</w:t>
            </w:r>
            <w:sdt>
              <w:sdtPr>
                <w:rPr>
                  <w:b/>
                  <w:bCs/>
                </w:rPr>
                <w:id w:val="1980965999"/>
                <w14:checkbox>
                  <w14:checked w14:val="0"/>
                  <w14:checkedState w14:val="2612" w14:font="Arial Unicode MS"/>
                  <w14:uncheckedState w14:val="2610" w14:font="Arial Unicode MS"/>
                </w14:checkbox>
              </w:sdtPr>
              <w:sdtContent>
                <w:r w:rsidRPr="00184DD9">
                  <w:rPr>
                    <w:rFonts w:ascii="Segoe UI Symbol" w:hAnsi="Segoe UI Symbol" w:cs="Segoe UI Symbol"/>
                    <w:b/>
                    <w:bCs/>
                  </w:rPr>
                  <w:t>☐</w:t>
                </w:r>
              </w:sdtContent>
            </w:sdt>
          </w:p>
        </w:tc>
        <w:tc>
          <w:tcPr>
            <w:tcW w:w="999" w:type="pct"/>
            <w:shd w:val="clear" w:color="auto" w:fill="F8C1C3"/>
          </w:tcPr>
          <w:p w14:paraId="472CC19F" w14:textId="77777777" w:rsidR="004C335B" w:rsidRPr="00184DD9" w:rsidRDefault="004C335B" w:rsidP="004C335B">
            <w:pPr>
              <w:spacing w:line="276" w:lineRule="auto"/>
              <w:rPr>
                <w:b/>
                <w:bCs/>
              </w:rPr>
            </w:pPr>
            <w:r w:rsidRPr="00184DD9">
              <w:rPr>
                <w:b/>
                <w:bCs/>
                <w:lang w:val="cs"/>
              </w:rPr>
              <w:t>Velmi vysoká</w:t>
            </w:r>
            <w:sdt>
              <w:sdtPr>
                <w:rPr>
                  <w:b/>
                  <w:bCs/>
                </w:rPr>
                <w:id w:val="-63563597"/>
                <w14:checkbox>
                  <w14:checked w14:val="0"/>
                  <w14:checkedState w14:val="2612" w14:font="Arial Unicode MS"/>
                  <w14:uncheckedState w14:val="2610" w14:font="Arial Unicode MS"/>
                </w14:checkbox>
              </w:sdtPr>
              <w:sdtContent>
                <w:r w:rsidRPr="00184DD9">
                  <w:rPr>
                    <w:rFonts w:ascii="Segoe UI Symbol" w:hAnsi="Segoe UI Symbol" w:cs="Segoe UI Symbol"/>
                    <w:b/>
                    <w:bCs/>
                  </w:rPr>
                  <w:t>☐</w:t>
                </w:r>
              </w:sdtContent>
            </w:sdt>
          </w:p>
        </w:tc>
      </w:tr>
      <w:bookmarkEnd w:id="4"/>
    </w:tbl>
    <w:p w14:paraId="279DBE46" w14:textId="77777777" w:rsidR="004C335B" w:rsidRPr="003C6638" w:rsidRDefault="004C335B" w:rsidP="00DC29DB">
      <w:pPr>
        <w:spacing w:line="276" w:lineRule="auto"/>
        <w:rPr>
          <w:b/>
          <w:bCs/>
          <w:lang w:val="sq-AL"/>
        </w:rPr>
      </w:pPr>
    </w:p>
    <w:p w14:paraId="42472020" w14:textId="2E4DCBC6" w:rsidR="00DC29DB" w:rsidRPr="00184DD9" w:rsidRDefault="00184DD9" w:rsidP="00184DD9">
      <w:pPr>
        <w:rPr>
          <w:b/>
          <w:bCs/>
          <w:i/>
          <w:iCs/>
          <w:color w:val="0A5296"/>
          <w:sz w:val="28"/>
          <w:szCs w:val="28"/>
          <w:lang w:val="sq-AL"/>
        </w:rPr>
      </w:pPr>
      <w:r w:rsidRPr="00184DD9">
        <w:rPr>
          <w:b/>
          <w:bCs/>
          <w:i/>
          <w:iCs/>
          <w:color w:val="0A5296"/>
          <w:sz w:val="28"/>
          <w:szCs w:val="28"/>
          <w:lang w:val="cs"/>
        </w:rPr>
        <w:t xml:space="preserve">3. </w:t>
      </w:r>
      <w:r w:rsidR="00DC29DB" w:rsidRPr="00184DD9">
        <w:rPr>
          <w:b/>
          <w:bCs/>
          <w:i/>
          <w:iCs/>
          <w:color w:val="0A5296"/>
          <w:sz w:val="28"/>
          <w:szCs w:val="28"/>
          <w:lang w:val="cs"/>
        </w:rPr>
        <w:t xml:space="preserve">Posouzení etiky a </w:t>
      </w:r>
      <w:r w:rsidR="004C335B" w:rsidRPr="00184DD9">
        <w:rPr>
          <w:b/>
          <w:bCs/>
          <w:i/>
          <w:iCs/>
          <w:color w:val="0A5296"/>
          <w:sz w:val="28"/>
          <w:szCs w:val="28"/>
          <w:lang w:val="cs"/>
        </w:rPr>
        <w:t>přijetí profesních hodnot</w:t>
      </w:r>
    </w:p>
    <w:p w14:paraId="3DA835A8" w14:textId="77777777" w:rsidR="00DC29DB" w:rsidRPr="003C6638" w:rsidRDefault="00DC29DB" w:rsidP="00DC29DB">
      <w:pPr>
        <w:spacing w:line="276" w:lineRule="auto"/>
        <w:jc w:val="both"/>
        <w:rPr>
          <w:b/>
          <w:lang w:val="sq-AL"/>
        </w:rPr>
      </w:pPr>
    </w:p>
    <w:p w14:paraId="534715B7" w14:textId="7F6B87CE" w:rsidR="00DB188E" w:rsidRPr="00DB188E" w:rsidRDefault="00DB188E" w:rsidP="00DB188E">
      <w:pPr>
        <w:spacing w:line="276" w:lineRule="auto"/>
        <w:jc w:val="both"/>
        <w:rPr>
          <w:b/>
          <w:i/>
          <w:iCs/>
          <w:lang w:val="sq-AL"/>
        </w:rPr>
      </w:pPr>
      <w:r w:rsidRPr="003C6638">
        <w:rPr>
          <w:b/>
          <w:i/>
          <w:iCs/>
          <w:lang w:val="cs-CZ"/>
        </w:rPr>
        <w:t>Tento ukazatel je hodnocen</w:t>
      </w:r>
      <w:r w:rsidRPr="00DB188E">
        <w:rPr>
          <w:b/>
          <w:i/>
          <w:iCs/>
          <w:lang w:val="cs-CZ"/>
        </w:rPr>
        <w:t xml:space="preserve"> na základě </w:t>
      </w:r>
      <w:r w:rsidR="00477983" w:rsidRPr="003C6638">
        <w:rPr>
          <w:b/>
          <w:i/>
          <w:iCs/>
          <w:lang w:val="cs-CZ"/>
        </w:rPr>
        <w:t>výchozí teze</w:t>
      </w:r>
      <w:r w:rsidRPr="00DB188E">
        <w:rPr>
          <w:b/>
          <w:i/>
          <w:iCs/>
          <w:lang w:val="cs-CZ"/>
        </w:rPr>
        <w:t xml:space="preserve">, že každý soudce má díky svému postavení etiku, bezúhonnost a nestrannost. Proces hodnocení tohoto kritéria je založen na </w:t>
      </w:r>
      <w:r w:rsidR="00477983" w:rsidRPr="003C6638">
        <w:rPr>
          <w:b/>
          <w:i/>
          <w:iCs/>
          <w:lang w:val="cs-CZ"/>
        </w:rPr>
        <w:t>předpokladu</w:t>
      </w:r>
      <w:r w:rsidRPr="00DB188E">
        <w:rPr>
          <w:b/>
          <w:i/>
          <w:iCs/>
          <w:lang w:val="cs-CZ"/>
        </w:rPr>
        <w:t xml:space="preserve"> existence takových základních hodnot ve vztahu k výkonu povinnosti.</w:t>
      </w:r>
    </w:p>
    <w:p w14:paraId="467C22BC" w14:textId="2AA04EA7" w:rsidR="00DC29DB" w:rsidRDefault="00DC29DB" w:rsidP="00DC29DB">
      <w:pPr>
        <w:spacing w:line="276" w:lineRule="auto"/>
        <w:jc w:val="both"/>
        <w:rPr>
          <w:b/>
          <w:bCs/>
          <w:lang w:val="sq-AL"/>
        </w:rPr>
      </w:pPr>
    </w:p>
    <w:p w14:paraId="22049B4B" w14:textId="77777777" w:rsidR="004F185C" w:rsidRPr="003C6638" w:rsidRDefault="004F185C" w:rsidP="00DC29DB">
      <w:pPr>
        <w:spacing w:line="276" w:lineRule="auto"/>
        <w:jc w:val="both"/>
        <w:rPr>
          <w:b/>
          <w:bCs/>
          <w:lang w:val="sq-AL"/>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123"/>
        <w:gridCol w:w="1936"/>
        <w:gridCol w:w="2137"/>
        <w:gridCol w:w="2872"/>
      </w:tblGrid>
      <w:tr w:rsidR="00DC29DB" w:rsidRPr="00A5647E" w14:paraId="164687C8" w14:textId="77777777" w:rsidTr="00184DD9">
        <w:tc>
          <w:tcPr>
            <w:tcW w:w="10795" w:type="dxa"/>
            <w:gridSpan w:val="5"/>
            <w:tcBorders>
              <w:bottom w:val="single" w:sz="4" w:space="0" w:color="auto"/>
            </w:tcBorders>
          </w:tcPr>
          <w:p w14:paraId="234D56B2" w14:textId="35B1545B" w:rsidR="00DC29DB" w:rsidRPr="00184DD9" w:rsidRDefault="00130F29" w:rsidP="007E2FA6">
            <w:pPr>
              <w:spacing w:line="276" w:lineRule="auto"/>
              <w:jc w:val="both"/>
              <w:rPr>
                <w:b/>
                <w:lang w:val="sq-AL"/>
              </w:rPr>
            </w:pPr>
            <w:r w:rsidRPr="00184DD9">
              <w:rPr>
                <w:b/>
                <w:color w:val="000000"/>
                <w:lang w:val="cs"/>
              </w:rPr>
              <w:t xml:space="preserve">Etika </w:t>
            </w:r>
            <w:r w:rsidR="00DC29DB" w:rsidRPr="00184DD9">
              <w:rPr>
                <w:b/>
                <w:color w:val="000000"/>
                <w:lang w:val="cs"/>
              </w:rPr>
              <w:t>a odpovědnost v úřadě</w:t>
            </w:r>
          </w:p>
          <w:p w14:paraId="6903C0AE" w14:textId="77777777" w:rsidR="00DC29DB" w:rsidRPr="00184DD9" w:rsidRDefault="00DC29DB" w:rsidP="007E2FA6">
            <w:pPr>
              <w:spacing w:line="276" w:lineRule="auto"/>
              <w:jc w:val="both"/>
              <w:rPr>
                <w:b/>
                <w:i/>
                <w:lang w:val="sq-AL"/>
              </w:rPr>
            </w:pPr>
          </w:p>
          <w:p w14:paraId="5003C121" w14:textId="182D5CF8" w:rsidR="00DC29DB" w:rsidRPr="00184DD9" w:rsidRDefault="00DC29DB" w:rsidP="007E2FA6">
            <w:pPr>
              <w:spacing w:line="276" w:lineRule="auto"/>
              <w:jc w:val="both"/>
              <w:rPr>
                <w:bCs/>
                <w:i/>
                <w:lang w:val="sq-AL"/>
              </w:rPr>
            </w:pPr>
            <w:r w:rsidRPr="00184DD9">
              <w:rPr>
                <w:bCs/>
                <w:i/>
                <w:lang w:val="cs"/>
              </w:rPr>
              <w:t>Tento ukazatel hodnotí schopnost soudce projevovat obezřetnost, objektivitu, sebekázeň a zralost při výkonu své povinnosti</w:t>
            </w:r>
            <w:r w:rsidR="00130F29" w:rsidRPr="00184DD9">
              <w:rPr>
                <w:bCs/>
                <w:i/>
                <w:lang w:val="cs"/>
              </w:rPr>
              <w:t xml:space="preserve">; soudce jedná </w:t>
            </w:r>
            <w:r w:rsidRPr="00184DD9">
              <w:rPr>
                <w:bCs/>
                <w:i/>
                <w:lang w:val="cs"/>
              </w:rPr>
              <w:t xml:space="preserve">správně, vědomě, systematicky </w:t>
            </w:r>
            <w:r w:rsidR="00130F29" w:rsidRPr="00184DD9">
              <w:rPr>
                <w:bCs/>
                <w:i/>
                <w:lang w:val="cs"/>
              </w:rPr>
              <w:t xml:space="preserve">s nadhledem </w:t>
            </w:r>
            <w:r w:rsidRPr="00184DD9">
              <w:rPr>
                <w:bCs/>
                <w:i/>
                <w:lang w:val="cs"/>
              </w:rPr>
              <w:t>a v přiměřené době</w:t>
            </w:r>
            <w:r w:rsidR="00130F29" w:rsidRPr="00184DD9">
              <w:rPr>
                <w:bCs/>
                <w:i/>
                <w:lang w:val="cs"/>
              </w:rPr>
              <w:t>; má schopnosti sebeovládání, empatie a pozornosti; umí</w:t>
            </w:r>
            <w:r w:rsidRPr="00184DD9">
              <w:rPr>
                <w:bCs/>
                <w:i/>
                <w:lang w:val="cs"/>
              </w:rPr>
              <w:t xml:space="preserve"> se vyvarovat jakéhokoli jednání projevujícího neúctu, </w:t>
            </w:r>
            <w:r w:rsidR="00130F29" w:rsidRPr="00184DD9">
              <w:rPr>
                <w:bCs/>
                <w:i/>
                <w:lang w:val="cs"/>
              </w:rPr>
              <w:t xml:space="preserve">nebo nevhodný a urážlivý přístup. </w:t>
            </w:r>
          </w:p>
          <w:p w14:paraId="2EE3DFC8" w14:textId="77777777" w:rsidR="00DC29DB" w:rsidRPr="00184DD9" w:rsidRDefault="00DC29DB" w:rsidP="007E2FA6">
            <w:pPr>
              <w:spacing w:line="276" w:lineRule="auto"/>
              <w:jc w:val="both"/>
              <w:rPr>
                <w:b/>
                <w:i/>
                <w:color w:val="2F5496"/>
                <w:lang w:val="sq-AL"/>
              </w:rPr>
            </w:pPr>
          </w:p>
          <w:p w14:paraId="5ABCC10A" w14:textId="33698684" w:rsidR="00DC29DB" w:rsidRPr="00184DD9" w:rsidRDefault="00DC29DB" w:rsidP="007E2FA6">
            <w:pPr>
              <w:spacing w:line="276" w:lineRule="auto"/>
              <w:jc w:val="both"/>
              <w:rPr>
                <w:b/>
                <w:i/>
                <w:color w:val="2F5496"/>
                <w:lang w:val="sq-AL"/>
              </w:rPr>
            </w:pPr>
            <w:r w:rsidRPr="00184DD9">
              <w:rPr>
                <w:b/>
                <w:i/>
                <w:color w:val="2F5496"/>
                <w:lang w:val="cs"/>
              </w:rPr>
              <w:t>Jak soudce hodnotí míru svého odhodlání a odpovědnosti v úřadu?</w:t>
            </w:r>
          </w:p>
        </w:tc>
      </w:tr>
      <w:tr w:rsidR="00130F29" w:rsidRPr="003C6638" w14:paraId="218D4DBE" w14:textId="77777777" w:rsidTr="00184DD9">
        <w:tblPrEx>
          <w:tblBorders>
            <w:insideH w:val="single" w:sz="6" w:space="0" w:color="auto"/>
            <w:insideV w:val="single" w:sz="6" w:space="0" w:color="auto"/>
          </w:tblBorders>
          <w:tblLook w:val="01E0" w:firstRow="1" w:lastRow="1" w:firstColumn="1" w:lastColumn="1" w:noHBand="0" w:noVBand="0"/>
        </w:tblPrEx>
        <w:tc>
          <w:tcPr>
            <w:tcW w:w="1727" w:type="dxa"/>
            <w:shd w:val="clear" w:color="auto" w:fill="BDD6EE" w:themeFill="accent1" w:themeFillTint="66"/>
          </w:tcPr>
          <w:p w14:paraId="2AD3D3C2" w14:textId="69102BA2" w:rsidR="00130F29" w:rsidRPr="00184DD9" w:rsidRDefault="00130F29" w:rsidP="00184DD9">
            <w:pPr>
              <w:spacing w:line="276" w:lineRule="auto"/>
              <w:rPr>
                <w:bCs/>
                <w:lang w:val="sq-AL"/>
              </w:rPr>
            </w:pPr>
            <w:r w:rsidRPr="00184DD9">
              <w:rPr>
                <w:lang w:val="cs"/>
              </w:rPr>
              <w:t>Slabá</w:t>
            </w:r>
            <w:r w:rsidR="00184DD9">
              <w:rPr>
                <w:lang w:val="cs"/>
              </w:rPr>
              <w:t xml:space="preserve"> </w:t>
            </w:r>
            <w:sdt>
              <w:sdtPr>
                <w:rPr>
                  <w:bCs/>
                </w:rPr>
                <w:id w:val="-894118526"/>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2123" w:type="dxa"/>
            <w:shd w:val="clear" w:color="auto" w:fill="BDD6EE" w:themeFill="accent1" w:themeFillTint="66"/>
          </w:tcPr>
          <w:p w14:paraId="1B6F73A0" w14:textId="2C66C324" w:rsidR="00130F29" w:rsidRPr="00184DD9" w:rsidRDefault="00130F29" w:rsidP="00184DD9">
            <w:pPr>
              <w:spacing w:line="276" w:lineRule="auto"/>
              <w:rPr>
                <w:bCs/>
                <w:lang w:val="sq-AL"/>
              </w:rPr>
            </w:pPr>
            <w:r w:rsidRPr="00184DD9">
              <w:rPr>
                <w:lang w:val="cs"/>
              </w:rPr>
              <w:t>Podprůměrná</w:t>
            </w:r>
            <w:r w:rsidR="00184DD9">
              <w:rPr>
                <w:lang w:val="cs"/>
              </w:rPr>
              <w:t xml:space="preserve"> </w:t>
            </w:r>
            <w:sdt>
              <w:sdtPr>
                <w:rPr>
                  <w:bCs/>
                </w:rPr>
                <w:id w:val="1176692531"/>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1936" w:type="dxa"/>
            <w:shd w:val="clear" w:color="auto" w:fill="BDD6EE" w:themeFill="accent1" w:themeFillTint="66"/>
          </w:tcPr>
          <w:p w14:paraId="1DB372CE" w14:textId="7D58F505" w:rsidR="00130F29" w:rsidRPr="00184DD9" w:rsidRDefault="00130F29" w:rsidP="00184DD9">
            <w:pPr>
              <w:spacing w:line="276" w:lineRule="auto"/>
              <w:rPr>
                <w:bCs/>
                <w:lang w:val="sq-AL"/>
              </w:rPr>
            </w:pPr>
            <w:r w:rsidRPr="00184DD9">
              <w:rPr>
                <w:lang w:val="cs"/>
              </w:rPr>
              <w:t>Průměrná</w:t>
            </w:r>
            <w:r w:rsidR="00184DD9">
              <w:rPr>
                <w:lang w:val="cs"/>
              </w:rPr>
              <w:t xml:space="preserve"> </w:t>
            </w:r>
            <w:sdt>
              <w:sdtPr>
                <w:rPr>
                  <w:bCs/>
                </w:rPr>
                <w:id w:val="84270151"/>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2137" w:type="dxa"/>
            <w:shd w:val="clear" w:color="auto" w:fill="BDD6EE" w:themeFill="accent1" w:themeFillTint="66"/>
          </w:tcPr>
          <w:p w14:paraId="08480CBA" w14:textId="58BCC2D1" w:rsidR="00130F29" w:rsidRPr="00184DD9" w:rsidRDefault="00130F29" w:rsidP="00184DD9">
            <w:pPr>
              <w:spacing w:line="276" w:lineRule="auto"/>
              <w:rPr>
                <w:bCs/>
                <w:lang w:val="sq-AL"/>
              </w:rPr>
            </w:pPr>
            <w:r w:rsidRPr="00184DD9">
              <w:rPr>
                <w:lang w:val="cs"/>
              </w:rPr>
              <w:t>Nadprůměrná</w:t>
            </w:r>
            <w:r w:rsidR="00184DD9">
              <w:rPr>
                <w:lang w:val="cs"/>
              </w:rPr>
              <w:t xml:space="preserve"> </w:t>
            </w:r>
            <w:sdt>
              <w:sdtPr>
                <w:rPr>
                  <w:bCs/>
                </w:rPr>
                <w:id w:val="192118389"/>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2872" w:type="dxa"/>
            <w:shd w:val="clear" w:color="auto" w:fill="BDD6EE" w:themeFill="accent1" w:themeFillTint="66"/>
          </w:tcPr>
          <w:p w14:paraId="4F1CDE69" w14:textId="5C8AAB75" w:rsidR="00130F29" w:rsidRPr="00184DD9" w:rsidRDefault="00130F29" w:rsidP="00184DD9">
            <w:pPr>
              <w:spacing w:line="276" w:lineRule="auto"/>
              <w:rPr>
                <w:bCs/>
                <w:lang w:val="sq-AL"/>
              </w:rPr>
            </w:pPr>
            <w:r w:rsidRPr="00184DD9">
              <w:rPr>
                <w:lang w:val="cs"/>
              </w:rPr>
              <w:t>Velmi vysoká</w:t>
            </w:r>
            <w:r w:rsidR="00184DD9">
              <w:rPr>
                <w:lang w:val="cs"/>
              </w:rPr>
              <w:t xml:space="preserve"> </w:t>
            </w:r>
            <w:sdt>
              <w:sdtPr>
                <w:rPr>
                  <w:bCs/>
                </w:rPr>
                <w:id w:val="-1444374413"/>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r>
      <w:tr w:rsidR="00130F29" w:rsidRPr="003C6638" w14:paraId="6D1D7E20" w14:textId="77777777" w:rsidTr="00184DD9">
        <w:tblPrEx>
          <w:tblBorders>
            <w:insideH w:val="single" w:sz="6" w:space="0" w:color="auto"/>
            <w:insideV w:val="single" w:sz="6" w:space="0" w:color="auto"/>
          </w:tblBorders>
          <w:tblLook w:val="01E0" w:firstRow="1" w:lastRow="1" w:firstColumn="1" w:lastColumn="1" w:noHBand="0" w:noVBand="0"/>
        </w:tblPrEx>
        <w:tc>
          <w:tcPr>
            <w:tcW w:w="10795" w:type="dxa"/>
            <w:gridSpan w:val="5"/>
            <w:tcBorders>
              <w:bottom w:val="single" w:sz="6" w:space="0" w:color="auto"/>
            </w:tcBorders>
            <w:shd w:val="clear" w:color="auto" w:fill="BDD6EE" w:themeFill="accent1" w:themeFillTint="66"/>
          </w:tcPr>
          <w:p w14:paraId="44EC4592" w14:textId="5BEBA30C" w:rsidR="00130F29" w:rsidRPr="00184DD9" w:rsidRDefault="00130F29" w:rsidP="00130F29">
            <w:pPr>
              <w:spacing w:line="276" w:lineRule="auto"/>
              <w:jc w:val="both"/>
              <w:rPr>
                <w:b/>
                <w:bCs/>
                <w:lang w:val="sq-AL"/>
              </w:rPr>
            </w:pPr>
            <w:r w:rsidRPr="00184DD9">
              <w:rPr>
                <w:b/>
                <w:bCs/>
                <w:lang w:val="cs"/>
              </w:rPr>
              <w:t>Vysvětlení</w:t>
            </w:r>
            <w:r w:rsidR="00E1168F" w:rsidRPr="00184DD9">
              <w:rPr>
                <w:b/>
                <w:bCs/>
                <w:lang w:val="cs"/>
              </w:rPr>
              <w:t>:</w:t>
            </w:r>
          </w:p>
          <w:p w14:paraId="3735B9D2" w14:textId="77777777" w:rsidR="00130F29" w:rsidRDefault="00130F29" w:rsidP="00130F29">
            <w:pPr>
              <w:spacing w:line="276" w:lineRule="auto"/>
              <w:jc w:val="both"/>
              <w:rPr>
                <w:b/>
                <w:bCs/>
                <w:lang w:val="sq-AL"/>
              </w:rPr>
            </w:pPr>
          </w:p>
          <w:p w14:paraId="174DFE3D" w14:textId="77777777" w:rsidR="00184DD9" w:rsidRDefault="00184DD9" w:rsidP="00130F29">
            <w:pPr>
              <w:spacing w:line="276" w:lineRule="auto"/>
              <w:jc w:val="both"/>
              <w:rPr>
                <w:b/>
                <w:bCs/>
                <w:lang w:val="sq-AL"/>
              </w:rPr>
            </w:pPr>
          </w:p>
          <w:p w14:paraId="1589A7D1" w14:textId="77777777" w:rsidR="00184DD9" w:rsidRDefault="00184DD9" w:rsidP="00130F29">
            <w:pPr>
              <w:spacing w:line="276" w:lineRule="auto"/>
              <w:jc w:val="both"/>
              <w:rPr>
                <w:b/>
                <w:bCs/>
                <w:lang w:val="sq-AL"/>
              </w:rPr>
            </w:pPr>
          </w:p>
          <w:p w14:paraId="53B04B92" w14:textId="77777777" w:rsidR="00184DD9" w:rsidRDefault="00184DD9" w:rsidP="00130F29">
            <w:pPr>
              <w:spacing w:line="276" w:lineRule="auto"/>
              <w:jc w:val="both"/>
              <w:rPr>
                <w:b/>
                <w:bCs/>
                <w:lang w:val="sq-AL"/>
              </w:rPr>
            </w:pPr>
          </w:p>
          <w:p w14:paraId="741A5167" w14:textId="77777777" w:rsidR="00184DD9" w:rsidRDefault="00184DD9" w:rsidP="00130F29">
            <w:pPr>
              <w:spacing w:line="276" w:lineRule="auto"/>
              <w:jc w:val="both"/>
              <w:rPr>
                <w:b/>
                <w:bCs/>
                <w:lang w:val="sq-AL"/>
              </w:rPr>
            </w:pPr>
          </w:p>
          <w:p w14:paraId="10DB31AA" w14:textId="77777777" w:rsidR="004F185C" w:rsidRDefault="004F185C" w:rsidP="00130F29">
            <w:pPr>
              <w:spacing w:line="276" w:lineRule="auto"/>
              <w:jc w:val="both"/>
              <w:rPr>
                <w:b/>
                <w:bCs/>
                <w:lang w:val="sq-AL"/>
              </w:rPr>
            </w:pPr>
          </w:p>
          <w:p w14:paraId="3024EBA2" w14:textId="77777777" w:rsidR="00184DD9" w:rsidRDefault="00184DD9" w:rsidP="00130F29">
            <w:pPr>
              <w:spacing w:line="276" w:lineRule="auto"/>
              <w:jc w:val="both"/>
              <w:rPr>
                <w:b/>
                <w:bCs/>
                <w:lang w:val="sq-AL"/>
              </w:rPr>
            </w:pPr>
          </w:p>
          <w:p w14:paraId="5D1EE3A3" w14:textId="77777777" w:rsidR="00184DD9" w:rsidRPr="00184DD9" w:rsidRDefault="00184DD9" w:rsidP="00130F29">
            <w:pPr>
              <w:spacing w:line="276" w:lineRule="auto"/>
              <w:jc w:val="both"/>
              <w:rPr>
                <w:b/>
                <w:bCs/>
                <w:lang w:val="sq-AL"/>
              </w:rPr>
            </w:pPr>
          </w:p>
          <w:p w14:paraId="23268794" w14:textId="77777777" w:rsidR="00130F29" w:rsidRPr="00184DD9" w:rsidRDefault="00130F29" w:rsidP="00130F29">
            <w:pPr>
              <w:spacing w:line="276" w:lineRule="auto"/>
              <w:jc w:val="both"/>
              <w:rPr>
                <w:b/>
                <w:bCs/>
                <w:lang w:val="sq-AL"/>
              </w:rPr>
            </w:pPr>
          </w:p>
          <w:p w14:paraId="182C0DE3" w14:textId="77777777" w:rsidR="00130F29" w:rsidRPr="00184DD9" w:rsidRDefault="00130F29" w:rsidP="00130F29">
            <w:pPr>
              <w:spacing w:line="276" w:lineRule="auto"/>
              <w:jc w:val="both"/>
              <w:rPr>
                <w:b/>
                <w:bCs/>
                <w:lang w:val="sq-AL"/>
              </w:rPr>
            </w:pPr>
          </w:p>
        </w:tc>
      </w:tr>
      <w:tr w:rsidR="00AA70A4" w:rsidRPr="00A5647E" w14:paraId="7F971B84" w14:textId="77777777" w:rsidTr="00184DD9">
        <w:tc>
          <w:tcPr>
            <w:tcW w:w="10795" w:type="dxa"/>
            <w:gridSpan w:val="5"/>
            <w:tcBorders>
              <w:bottom w:val="single" w:sz="4" w:space="0" w:color="auto"/>
            </w:tcBorders>
          </w:tcPr>
          <w:p w14:paraId="2FC2E38B" w14:textId="69D429ED" w:rsidR="00AA70A4" w:rsidRPr="00184DD9" w:rsidRDefault="00AA70A4" w:rsidP="00AA70A4">
            <w:pPr>
              <w:spacing w:line="276" w:lineRule="auto"/>
              <w:jc w:val="both"/>
              <w:rPr>
                <w:b/>
                <w:color w:val="000000"/>
                <w:lang w:val="sq-AL"/>
              </w:rPr>
            </w:pPr>
            <w:r w:rsidRPr="00184DD9">
              <w:rPr>
                <w:b/>
                <w:color w:val="000000"/>
                <w:lang w:val="cs"/>
              </w:rPr>
              <w:t>Zachování soudcovské integrity, cti a důstojnosti</w:t>
            </w:r>
          </w:p>
          <w:p w14:paraId="2126BFE5" w14:textId="77777777" w:rsidR="00AA70A4" w:rsidRPr="00184DD9" w:rsidRDefault="00AA70A4" w:rsidP="00720D4F">
            <w:pPr>
              <w:spacing w:line="276" w:lineRule="auto"/>
              <w:jc w:val="both"/>
              <w:rPr>
                <w:b/>
                <w:i/>
                <w:lang w:val="sq-AL"/>
              </w:rPr>
            </w:pPr>
          </w:p>
          <w:p w14:paraId="7B856E46" w14:textId="39A45EC7" w:rsidR="00AA70A4" w:rsidRPr="00184DD9" w:rsidRDefault="00AA70A4" w:rsidP="00AA70A4">
            <w:pPr>
              <w:spacing w:line="276" w:lineRule="auto"/>
              <w:jc w:val="both"/>
              <w:rPr>
                <w:i/>
                <w:lang w:val="cs"/>
              </w:rPr>
            </w:pPr>
            <w:r w:rsidRPr="00184DD9">
              <w:rPr>
                <w:i/>
                <w:lang w:val="cs"/>
              </w:rPr>
              <w:t>Tento ukazatel hodnotí schopnost soudce respektovat, přijímat a podporovat základní hodnoty své práce, jako je vyhýbání se nevhodnému vzhledu, zachování cti a důstojnosti; schopnost reagovat na očekávání veřejnosti, prokázat osobní kvality moudrosti, čestnosti, smyslu pro lidskost, odvahy, vážnosti a obezřetnosti, být si vědom, že profesionální chování, soukromý život a jeho chování ve společnosti mají dopad na obraz spravedlnosti a důvěru veřejnosti. Při rozhodování by se soudci měli snažit vyhnout se jakékoli předpojatosti, která by mohla být škodlivá nebo považovaná za škodlivou pro jejich úsudek. Soudci by neměli projevovat přízeň nebo nepřízeň ve vztahu k věcem, stranám nebo advokátům. Soudce předává osobní a profesní hodnoty a je považován za vzor pro ostatní.</w:t>
            </w:r>
          </w:p>
          <w:p w14:paraId="4CF2F35B" w14:textId="75F68D40" w:rsidR="00AA70A4" w:rsidRPr="00184DD9" w:rsidRDefault="00AA70A4" w:rsidP="00720D4F">
            <w:pPr>
              <w:spacing w:line="276" w:lineRule="auto"/>
              <w:jc w:val="both"/>
              <w:rPr>
                <w:bCs/>
                <w:i/>
                <w:lang w:val="sq-AL"/>
              </w:rPr>
            </w:pPr>
          </w:p>
          <w:p w14:paraId="3013B86E" w14:textId="3599BC7A" w:rsidR="00AA70A4" w:rsidRPr="00184DD9" w:rsidRDefault="00AA70A4" w:rsidP="00720D4F">
            <w:pPr>
              <w:spacing w:line="276" w:lineRule="auto"/>
              <w:jc w:val="both"/>
              <w:rPr>
                <w:b/>
                <w:i/>
                <w:color w:val="2F5496"/>
                <w:lang w:val="sq-AL"/>
              </w:rPr>
            </w:pPr>
            <w:r w:rsidRPr="00184DD9">
              <w:rPr>
                <w:b/>
                <w:i/>
                <w:color w:val="2F5496"/>
                <w:lang w:val="cs"/>
              </w:rPr>
              <w:t>Jak soudce hodnotí míru své soudcovské integrity, cti a důstojnosti?</w:t>
            </w:r>
          </w:p>
        </w:tc>
      </w:tr>
      <w:tr w:rsidR="00AA70A4" w:rsidRPr="003C6638" w14:paraId="5BC89A51" w14:textId="77777777" w:rsidTr="00184DD9">
        <w:tblPrEx>
          <w:tblBorders>
            <w:insideH w:val="single" w:sz="6" w:space="0" w:color="auto"/>
            <w:insideV w:val="single" w:sz="6" w:space="0" w:color="auto"/>
          </w:tblBorders>
          <w:tblLook w:val="01E0" w:firstRow="1" w:lastRow="1" w:firstColumn="1" w:lastColumn="1" w:noHBand="0" w:noVBand="0"/>
        </w:tblPrEx>
        <w:tc>
          <w:tcPr>
            <w:tcW w:w="1727" w:type="dxa"/>
            <w:shd w:val="clear" w:color="auto" w:fill="BDD6EE" w:themeFill="accent1" w:themeFillTint="66"/>
          </w:tcPr>
          <w:p w14:paraId="630782B3" w14:textId="021CB868" w:rsidR="00AA70A4" w:rsidRPr="00184DD9" w:rsidRDefault="00AA70A4" w:rsidP="00184DD9">
            <w:pPr>
              <w:spacing w:line="276" w:lineRule="auto"/>
              <w:rPr>
                <w:bCs/>
                <w:lang w:val="sq-AL"/>
              </w:rPr>
            </w:pPr>
            <w:r w:rsidRPr="00184DD9">
              <w:rPr>
                <w:lang w:val="cs"/>
              </w:rPr>
              <w:t>Slabá</w:t>
            </w:r>
            <w:r w:rsidR="00184DD9">
              <w:rPr>
                <w:lang w:val="cs"/>
              </w:rPr>
              <w:t xml:space="preserve"> </w:t>
            </w:r>
            <w:sdt>
              <w:sdtPr>
                <w:rPr>
                  <w:bCs/>
                </w:rPr>
                <w:id w:val="-1772073368"/>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2123" w:type="dxa"/>
            <w:shd w:val="clear" w:color="auto" w:fill="BDD6EE" w:themeFill="accent1" w:themeFillTint="66"/>
          </w:tcPr>
          <w:p w14:paraId="322DEEA9" w14:textId="22DB1053" w:rsidR="00AA70A4" w:rsidRPr="00184DD9" w:rsidRDefault="00AA70A4" w:rsidP="00184DD9">
            <w:pPr>
              <w:spacing w:line="276" w:lineRule="auto"/>
              <w:rPr>
                <w:bCs/>
                <w:lang w:val="sq-AL"/>
              </w:rPr>
            </w:pPr>
            <w:r w:rsidRPr="00184DD9">
              <w:rPr>
                <w:lang w:val="cs"/>
              </w:rPr>
              <w:t>Podprůměrná</w:t>
            </w:r>
            <w:r w:rsidR="00184DD9">
              <w:rPr>
                <w:lang w:val="cs"/>
              </w:rPr>
              <w:t xml:space="preserve"> </w:t>
            </w:r>
            <w:sdt>
              <w:sdtPr>
                <w:rPr>
                  <w:bCs/>
                </w:rPr>
                <w:id w:val="1250081439"/>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1936" w:type="dxa"/>
            <w:shd w:val="clear" w:color="auto" w:fill="BDD6EE" w:themeFill="accent1" w:themeFillTint="66"/>
          </w:tcPr>
          <w:p w14:paraId="272996DF" w14:textId="490E0FE1" w:rsidR="00AA70A4" w:rsidRPr="00184DD9" w:rsidRDefault="00AA70A4" w:rsidP="00184DD9">
            <w:pPr>
              <w:spacing w:line="276" w:lineRule="auto"/>
              <w:rPr>
                <w:bCs/>
                <w:lang w:val="sq-AL"/>
              </w:rPr>
            </w:pPr>
            <w:r w:rsidRPr="00184DD9">
              <w:rPr>
                <w:lang w:val="cs"/>
              </w:rPr>
              <w:t>Průměrná</w:t>
            </w:r>
            <w:r w:rsidR="00184DD9">
              <w:rPr>
                <w:lang w:val="cs"/>
              </w:rPr>
              <w:t xml:space="preserve"> </w:t>
            </w:r>
            <w:sdt>
              <w:sdtPr>
                <w:rPr>
                  <w:bCs/>
                </w:rPr>
                <w:id w:val="-1128777269"/>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2137" w:type="dxa"/>
            <w:shd w:val="clear" w:color="auto" w:fill="BDD6EE" w:themeFill="accent1" w:themeFillTint="66"/>
          </w:tcPr>
          <w:p w14:paraId="018DBBD0" w14:textId="3B83FF68" w:rsidR="00AA70A4" w:rsidRPr="00184DD9" w:rsidRDefault="00AA70A4" w:rsidP="00184DD9">
            <w:pPr>
              <w:spacing w:line="276" w:lineRule="auto"/>
              <w:rPr>
                <w:bCs/>
                <w:lang w:val="sq-AL"/>
              </w:rPr>
            </w:pPr>
            <w:r w:rsidRPr="00184DD9">
              <w:rPr>
                <w:lang w:val="cs"/>
              </w:rPr>
              <w:t>Nadprůměrná</w:t>
            </w:r>
            <w:r w:rsidR="00184DD9">
              <w:rPr>
                <w:lang w:val="cs"/>
              </w:rPr>
              <w:t xml:space="preserve"> </w:t>
            </w:r>
            <w:sdt>
              <w:sdtPr>
                <w:rPr>
                  <w:bCs/>
                </w:rPr>
                <w:id w:val="1760401704"/>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2872" w:type="dxa"/>
            <w:shd w:val="clear" w:color="auto" w:fill="BDD6EE" w:themeFill="accent1" w:themeFillTint="66"/>
          </w:tcPr>
          <w:p w14:paraId="356AC306" w14:textId="51EA1C5C" w:rsidR="00AA70A4" w:rsidRPr="00184DD9" w:rsidRDefault="00AA70A4" w:rsidP="00184DD9">
            <w:pPr>
              <w:spacing w:line="276" w:lineRule="auto"/>
              <w:rPr>
                <w:bCs/>
                <w:lang w:val="sq-AL"/>
              </w:rPr>
            </w:pPr>
            <w:r w:rsidRPr="00184DD9">
              <w:rPr>
                <w:lang w:val="cs"/>
              </w:rPr>
              <w:t>Velmi vysoká</w:t>
            </w:r>
            <w:r w:rsidR="00184DD9">
              <w:rPr>
                <w:lang w:val="cs"/>
              </w:rPr>
              <w:t xml:space="preserve"> </w:t>
            </w:r>
            <w:sdt>
              <w:sdtPr>
                <w:rPr>
                  <w:bCs/>
                </w:rPr>
                <w:id w:val="-245113683"/>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r>
      <w:tr w:rsidR="00AA70A4" w:rsidRPr="003C6638" w14:paraId="7711A7F8" w14:textId="77777777" w:rsidTr="00184DD9">
        <w:tblPrEx>
          <w:tblBorders>
            <w:insideH w:val="single" w:sz="6" w:space="0" w:color="auto"/>
            <w:insideV w:val="single" w:sz="6" w:space="0" w:color="auto"/>
          </w:tblBorders>
          <w:tblLook w:val="01E0" w:firstRow="1" w:lastRow="1" w:firstColumn="1" w:lastColumn="1" w:noHBand="0" w:noVBand="0"/>
        </w:tblPrEx>
        <w:tc>
          <w:tcPr>
            <w:tcW w:w="10795" w:type="dxa"/>
            <w:gridSpan w:val="5"/>
            <w:tcBorders>
              <w:bottom w:val="single" w:sz="6" w:space="0" w:color="auto"/>
            </w:tcBorders>
            <w:shd w:val="clear" w:color="auto" w:fill="BDD6EE" w:themeFill="accent1" w:themeFillTint="66"/>
          </w:tcPr>
          <w:p w14:paraId="39D4F243" w14:textId="79DAF70C" w:rsidR="00AA70A4" w:rsidRPr="00184DD9" w:rsidRDefault="00AA70A4" w:rsidP="00720D4F">
            <w:pPr>
              <w:spacing w:line="276" w:lineRule="auto"/>
              <w:jc w:val="both"/>
              <w:rPr>
                <w:b/>
                <w:bCs/>
                <w:lang w:val="sq-AL"/>
              </w:rPr>
            </w:pPr>
            <w:r w:rsidRPr="00184DD9">
              <w:rPr>
                <w:b/>
                <w:bCs/>
                <w:lang w:val="cs"/>
              </w:rPr>
              <w:t>Vysvětlení</w:t>
            </w:r>
            <w:r w:rsidR="00E1168F" w:rsidRPr="00184DD9">
              <w:rPr>
                <w:b/>
                <w:bCs/>
                <w:lang w:val="cs"/>
              </w:rPr>
              <w:t>:</w:t>
            </w:r>
          </w:p>
          <w:p w14:paraId="395ED034" w14:textId="77777777" w:rsidR="00AA70A4" w:rsidRPr="00184DD9" w:rsidRDefault="00AA70A4" w:rsidP="00720D4F">
            <w:pPr>
              <w:spacing w:line="276" w:lineRule="auto"/>
              <w:jc w:val="both"/>
              <w:rPr>
                <w:b/>
                <w:bCs/>
                <w:lang w:val="sq-AL"/>
              </w:rPr>
            </w:pPr>
          </w:p>
          <w:p w14:paraId="4832AC25" w14:textId="77777777" w:rsidR="00E1168F" w:rsidRPr="00184DD9" w:rsidRDefault="00E1168F" w:rsidP="00720D4F">
            <w:pPr>
              <w:spacing w:line="276" w:lineRule="auto"/>
              <w:jc w:val="both"/>
              <w:rPr>
                <w:b/>
                <w:bCs/>
                <w:lang w:val="sq-AL"/>
              </w:rPr>
            </w:pPr>
          </w:p>
          <w:p w14:paraId="056628E5" w14:textId="77777777" w:rsidR="00AA70A4" w:rsidRDefault="00AA70A4" w:rsidP="00720D4F">
            <w:pPr>
              <w:spacing w:line="276" w:lineRule="auto"/>
              <w:jc w:val="both"/>
              <w:rPr>
                <w:b/>
                <w:bCs/>
                <w:lang w:val="sq-AL"/>
              </w:rPr>
            </w:pPr>
          </w:p>
          <w:p w14:paraId="448BF791" w14:textId="77777777" w:rsidR="004F185C" w:rsidRDefault="004F185C" w:rsidP="00720D4F">
            <w:pPr>
              <w:spacing w:line="276" w:lineRule="auto"/>
              <w:jc w:val="both"/>
              <w:rPr>
                <w:b/>
                <w:bCs/>
                <w:lang w:val="sq-AL"/>
              </w:rPr>
            </w:pPr>
          </w:p>
          <w:p w14:paraId="09F68079" w14:textId="77777777" w:rsidR="004F185C" w:rsidRDefault="004F185C" w:rsidP="00720D4F">
            <w:pPr>
              <w:spacing w:line="276" w:lineRule="auto"/>
              <w:jc w:val="both"/>
              <w:rPr>
                <w:b/>
                <w:bCs/>
                <w:lang w:val="sq-AL"/>
              </w:rPr>
            </w:pPr>
          </w:p>
          <w:p w14:paraId="48CAEE01" w14:textId="77777777" w:rsidR="004F185C" w:rsidRDefault="004F185C" w:rsidP="00720D4F">
            <w:pPr>
              <w:spacing w:line="276" w:lineRule="auto"/>
              <w:jc w:val="both"/>
              <w:rPr>
                <w:b/>
                <w:bCs/>
                <w:lang w:val="sq-AL"/>
              </w:rPr>
            </w:pPr>
          </w:p>
          <w:p w14:paraId="490C0479" w14:textId="77777777" w:rsidR="00184DD9" w:rsidRDefault="00184DD9" w:rsidP="00720D4F">
            <w:pPr>
              <w:spacing w:line="276" w:lineRule="auto"/>
              <w:jc w:val="both"/>
              <w:rPr>
                <w:b/>
                <w:bCs/>
                <w:lang w:val="sq-AL"/>
              </w:rPr>
            </w:pPr>
          </w:p>
          <w:p w14:paraId="42D2A523" w14:textId="77777777" w:rsidR="00184DD9" w:rsidRDefault="00184DD9" w:rsidP="00720D4F">
            <w:pPr>
              <w:spacing w:line="276" w:lineRule="auto"/>
              <w:jc w:val="both"/>
              <w:rPr>
                <w:b/>
                <w:bCs/>
                <w:lang w:val="sq-AL"/>
              </w:rPr>
            </w:pPr>
          </w:p>
          <w:p w14:paraId="35FAE3F3" w14:textId="77777777" w:rsidR="00184DD9" w:rsidRDefault="00184DD9" w:rsidP="00720D4F">
            <w:pPr>
              <w:spacing w:line="276" w:lineRule="auto"/>
              <w:jc w:val="both"/>
              <w:rPr>
                <w:b/>
                <w:bCs/>
                <w:lang w:val="sq-AL"/>
              </w:rPr>
            </w:pPr>
          </w:p>
          <w:p w14:paraId="42FE9274" w14:textId="77777777" w:rsidR="00184DD9" w:rsidRPr="00184DD9" w:rsidRDefault="00184DD9" w:rsidP="00720D4F">
            <w:pPr>
              <w:spacing w:line="276" w:lineRule="auto"/>
              <w:jc w:val="both"/>
              <w:rPr>
                <w:b/>
                <w:bCs/>
                <w:lang w:val="sq-AL"/>
              </w:rPr>
            </w:pPr>
          </w:p>
          <w:p w14:paraId="3B3B900A" w14:textId="77777777" w:rsidR="00AA70A4" w:rsidRPr="00184DD9" w:rsidRDefault="00AA70A4" w:rsidP="00720D4F">
            <w:pPr>
              <w:spacing w:line="276" w:lineRule="auto"/>
              <w:jc w:val="both"/>
              <w:rPr>
                <w:b/>
                <w:bCs/>
                <w:lang w:val="sq-AL"/>
              </w:rPr>
            </w:pPr>
          </w:p>
        </w:tc>
      </w:tr>
      <w:tr w:rsidR="00130F29" w:rsidRPr="00A5647E" w14:paraId="3CAA255B" w14:textId="77777777" w:rsidTr="00184DD9">
        <w:tc>
          <w:tcPr>
            <w:tcW w:w="10795" w:type="dxa"/>
            <w:gridSpan w:val="5"/>
            <w:tcBorders>
              <w:top w:val="single" w:sz="4" w:space="0" w:color="auto"/>
            </w:tcBorders>
          </w:tcPr>
          <w:p w14:paraId="26839AC3" w14:textId="180276DA" w:rsidR="00130F29" w:rsidRPr="00184DD9" w:rsidRDefault="00AA70A4" w:rsidP="00130F29">
            <w:pPr>
              <w:spacing w:line="276" w:lineRule="auto"/>
              <w:jc w:val="both"/>
              <w:rPr>
                <w:b/>
                <w:lang w:val="sq-AL"/>
              </w:rPr>
            </w:pPr>
            <w:r w:rsidRPr="00184DD9">
              <w:rPr>
                <w:b/>
                <w:lang w:val="cs"/>
              </w:rPr>
              <w:t xml:space="preserve">Nestrannost soudce z hlediska </w:t>
            </w:r>
            <w:r w:rsidR="00001B01" w:rsidRPr="00184DD9">
              <w:rPr>
                <w:b/>
                <w:lang w:val="cs"/>
              </w:rPr>
              <w:t xml:space="preserve">předsudků a </w:t>
            </w:r>
            <w:r w:rsidRPr="00184DD9">
              <w:rPr>
                <w:b/>
                <w:lang w:val="cs"/>
              </w:rPr>
              <w:t xml:space="preserve">používaných jazykových prostředků </w:t>
            </w:r>
          </w:p>
          <w:p w14:paraId="21D4E4D6" w14:textId="77777777" w:rsidR="00130F29" w:rsidRPr="00184DD9" w:rsidRDefault="00130F29" w:rsidP="00130F29">
            <w:pPr>
              <w:spacing w:line="276" w:lineRule="auto"/>
              <w:jc w:val="both"/>
              <w:rPr>
                <w:b/>
                <w:lang w:val="sq-AL"/>
              </w:rPr>
            </w:pPr>
          </w:p>
          <w:p w14:paraId="7F5BAFD8" w14:textId="66646B5E" w:rsidR="00130F29" w:rsidRPr="00184DD9" w:rsidRDefault="00130F29" w:rsidP="00130F29">
            <w:pPr>
              <w:spacing w:line="276" w:lineRule="auto"/>
              <w:jc w:val="both"/>
              <w:rPr>
                <w:bCs/>
                <w:i/>
                <w:lang w:val="sq-AL"/>
              </w:rPr>
            </w:pPr>
            <w:r w:rsidRPr="00184DD9">
              <w:rPr>
                <w:bCs/>
                <w:i/>
                <w:lang w:val="cs"/>
              </w:rPr>
              <w:t>Tento ukazatel hodnotí schopnost soudce vyhnout se používání diskriminačního jazyka a jakékoli tendence k</w:t>
            </w:r>
            <w:r w:rsidR="00001B01" w:rsidRPr="00184DD9">
              <w:rPr>
                <w:bCs/>
                <w:i/>
                <w:lang w:val="cs"/>
              </w:rPr>
              <w:t> </w:t>
            </w:r>
            <w:r w:rsidRPr="00184DD9">
              <w:rPr>
                <w:bCs/>
                <w:i/>
                <w:lang w:val="cs"/>
              </w:rPr>
              <w:t>podjatosti</w:t>
            </w:r>
            <w:r w:rsidR="00001B01" w:rsidRPr="00184DD9">
              <w:rPr>
                <w:bCs/>
                <w:i/>
                <w:lang w:val="cs"/>
              </w:rPr>
              <w:t>, je hodnocena i schopnost být si vědom svých předsudků a umět se s nimi vypořádat.</w:t>
            </w:r>
          </w:p>
          <w:p w14:paraId="7B75E3F5" w14:textId="77777777" w:rsidR="00130F29" w:rsidRPr="00184DD9" w:rsidRDefault="00130F29" w:rsidP="00130F29">
            <w:pPr>
              <w:spacing w:line="276" w:lineRule="auto"/>
              <w:jc w:val="both"/>
              <w:rPr>
                <w:b/>
                <w:i/>
                <w:lang w:val="sq-AL"/>
              </w:rPr>
            </w:pPr>
          </w:p>
          <w:p w14:paraId="4982DECC" w14:textId="6D57507F" w:rsidR="00130F29" w:rsidRPr="004F185C" w:rsidRDefault="00130F29" w:rsidP="00130F29">
            <w:pPr>
              <w:spacing w:line="276" w:lineRule="auto"/>
              <w:jc w:val="both"/>
              <w:rPr>
                <w:b/>
                <w:bCs/>
                <w:i/>
                <w:color w:val="2F5496"/>
                <w:lang w:val="sq-AL"/>
              </w:rPr>
            </w:pPr>
            <w:r w:rsidRPr="00184DD9">
              <w:rPr>
                <w:b/>
                <w:bCs/>
                <w:i/>
                <w:color w:val="2F5496"/>
                <w:lang w:val="cs"/>
              </w:rPr>
              <w:t>Jak soudce posuzuje</w:t>
            </w:r>
            <w:r w:rsidR="00001B01" w:rsidRPr="00184DD9">
              <w:rPr>
                <w:b/>
                <w:bCs/>
                <w:i/>
                <w:color w:val="2F5496"/>
                <w:lang w:val="cs"/>
              </w:rPr>
              <w:t xml:space="preserve"> úroveň těchto svých schopností?</w:t>
            </w:r>
          </w:p>
        </w:tc>
      </w:tr>
      <w:tr w:rsidR="00AA70A4" w:rsidRPr="003C6638" w14:paraId="4441A0FB" w14:textId="77777777" w:rsidTr="00184DD9">
        <w:tblPrEx>
          <w:tblBorders>
            <w:insideH w:val="single" w:sz="6" w:space="0" w:color="auto"/>
            <w:insideV w:val="single" w:sz="6" w:space="0" w:color="auto"/>
          </w:tblBorders>
          <w:tblLook w:val="01E0" w:firstRow="1" w:lastRow="1" w:firstColumn="1" w:lastColumn="1" w:noHBand="0" w:noVBand="0"/>
        </w:tblPrEx>
        <w:tc>
          <w:tcPr>
            <w:tcW w:w="1727" w:type="dxa"/>
            <w:tcBorders>
              <w:bottom w:val="single" w:sz="6" w:space="0" w:color="auto"/>
            </w:tcBorders>
            <w:shd w:val="clear" w:color="auto" w:fill="BDD6EE" w:themeFill="accent1" w:themeFillTint="66"/>
          </w:tcPr>
          <w:p w14:paraId="6667E774" w14:textId="6FE0BCC0" w:rsidR="00AA70A4" w:rsidRPr="00184DD9" w:rsidRDefault="00AA70A4" w:rsidP="00184DD9">
            <w:pPr>
              <w:spacing w:line="276" w:lineRule="auto"/>
              <w:rPr>
                <w:bCs/>
                <w:lang w:val="sq-AL"/>
              </w:rPr>
            </w:pPr>
            <w:r w:rsidRPr="00184DD9">
              <w:rPr>
                <w:lang w:val="cs"/>
              </w:rPr>
              <w:t>Slabá</w:t>
            </w:r>
            <w:r w:rsidR="00184DD9">
              <w:rPr>
                <w:lang w:val="cs"/>
              </w:rPr>
              <w:t xml:space="preserve"> </w:t>
            </w:r>
            <w:sdt>
              <w:sdtPr>
                <w:rPr>
                  <w:bCs/>
                </w:rPr>
                <w:id w:val="-1892261768"/>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2123" w:type="dxa"/>
            <w:tcBorders>
              <w:bottom w:val="single" w:sz="6" w:space="0" w:color="auto"/>
            </w:tcBorders>
            <w:shd w:val="clear" w:color="auto" w:fill="BDD6EE" w:themeFill="accent1" w:themeFillTint="66"/>
          </w:tcPr>
          <w:p w14:paraId="3B272D59" w14:textId="1BB60465" w:rsidR="00AA70A4" w:rsidRPr="00184DD9" w:rsidRDefault="00AA70A4" w:rsidP="00184DD9">
            <w:pPr>
              <w:spacing w:line="276" w:lineRule="auto"/>
              <w:rPr>
                <w:bCs/>
                <w:lang w:val="sq-AL"/>
              </w:rPr>
            </w:pPr>
            <w:r w:rsidRPr="00184DD9">
              <w:rPr>
                <w:lang w:val="cs"/>
              </w:rPr>
              <w:t>Podprůměrná</w:t>
            </w:r>
            <w:r w:rsidR="00184DD9">
              <w:rPr>
                <w:lang w:val="cs"/>
              </w:rPr>
              <w:t xml:space="preserve"> </w:t>
            </w:r>
            <w:sdt>
              <w:sdtPr>
                <w:rPr>
                  <w:bCs/>
                </w:rPr>
                <w:id w:val="1961146245"/>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1936" w:type="dxa"/>
            <w:tcBorders>
              <w:bottom w:val="single" w:sz="6" w:space="0" w:color="auto"/>
            </w:tcBorders>
            <w:shd w:val="clear" w:color="auto" w:fill="BDD6EE" w:themeFill="accent1" w:themeFillTint="66"/>
          </w:tcPr>
          <w:p w14:paraId="690391DC" w14:textId="30D346DF" w:rsidR="00AA70A4" w:rsidRPr="00184DD9" w:rsidRDefault="00AA70A4" w:rsidP="00184DD9">
            <w:pPr>
              <w:spacing w:line="276" w:lineRule="auto"/>
              <w:rPr>
                <w:bCs/>
                <w:lang w:val="sq-AL"/>
              </w:rPr>
            </w:pPr>
            <w:r w:rsidRPr="00184DD9">
              <w:rPr>
                <w:lang w:val="cs"/>
              </w:rPr>
              <w:t>Průměrná</w:t>
            </w:r>
            <w:r w:rsidR="00184DD9">
              <w:rPr>
                <w:lang w:val="cs"/>
              </w:rPr>
              <w:t xml:space="preserve"> </w:t>
            </w:r>
            <w:sdt>
              <w:sdtPr>
                <w:rPr>
                  <w:bCs/>
                </w:rPr>
                <w:id w:val="-852499840"/>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2137" w:type="dxa"/>
            <w:tcBorders>
              <w:bottom w:val="single" w:sz="6" w:space="0" w:color="auto"/>
            </w:tcBorders>
            <w:shd w:val="clear" w:color="auto" w:fill="BDD6EE" w:themeFill="accent1" w:themeFillTint="66"/>
          </w:tcPr>
          <w:p w14:paraId="48FF9FA7" w14:textId="3452AAFC" w:rsidR="00AA70A4" w:rsidRPr="00184DD9" w:rsidRDefault="00AA70A4" w:rsidP="00184DD9">
            <w:pPr>
              <w:spacing w:line="276" w:lineRule="auto"/>
              <w:rPr>
                <w:bCs/>
                <w:lang w:val="sq-AL"/>
              </w:rPr>
            </w:pPr>
            <w:r w:rsidRPr="00184DD9">
              <w:rPr>
                <w:lang w:val="cs"/>
              </w:rPr>
              <w:t>Nadprůměrná</w:t>
            </w:r>
            <w:r w:rsidR="00184DD9">
              <w:rPr>
                <w:lang w:val="cs"/>
              </w:rPr>
              <w:t xml:space="preserve"> </w:t>
            </w:r>
            <w:sdt>
              <w:sdtPr>
                <w:rPr>
                  <w:bCs/>
                </w:rPr>
                <w:id w:val="-1430655894"/>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c>
          <w:tcPr>
            <w:tcW w:w="2872" w:type="dxa"/>
            <w:tcBorders>
              <w:bottom w:val="single" w:sz="6" w:space="0" w:color="auto"/>
            </w:tcBorders>
            <w:shd w:val="clear" w:color="auto" w:fill="BDD6EE" w:themeFill="accent1" w:themeFillTint="66"/>
          </w:tcPr>
          <w:p w14:paraId="119CB7BE" w14:textId="163561D9" w:rsidR="00AA70A4" w:rsidRPr="00184DD9" w:rsidRDefault="00AA70A4" w:rsidP="00184DD9">
            <w:pPr>
              <w:spacing w:line="276" w:lineRule="auto"/>
              <w:rPr>
                <w:bCs/>
                <w:lang w:val="sq-AL"/>
              </w:rPr>
            </w:pPr>
            <w:r w:rsidRPr="00184DD9">
              <w:rPr>
                <w:lang w:val="cs"/>
              </w:rPr>
              <w:t>Velmi vysoká</w:t>
            </w:r>
            <w:r w:rsidR="00184DD9">
              <w:rPr>
                <w:lang w:val="cs"/>
              </w:rPr>
              <w:t xml:space="preserve"> </w:t>
            </w:r>
            <w:sdt>
              <w:sdtPr>
                <w:rPr>
                  <w:bCs/>
                </w:rPr>
                <w:id w:val="205151635"/>
                <w14:checkbox>
                  <w14:checked w14:val="0"/>
                  <w14:checkedState w14:val="2612" w14:font="Arial Unicode MS"/>
                  <w14:uncheckedState w14:val="2610" w14:font="Arial Unicode MS"/>
                </w14:checkbox>
              </w:sdtPr>
              <w:sdtContent>
                <w:r w:rsidRPr="00184DD9">
                  <w:rPr>
                    <w:rFonts w:ascii="Segoe UI Symbol" w:hAnsi="Segoe UI Symbol" w:cs="Segoe UI Symbol"/>
                    <w:bCs/>
                    <w:lang w:val="cs"/>
                  </w:rPr>
                  <w:t>☐</w:t>
                </w:r>
              </w:sdtContent>
            </w:sdt>
          </w:p>
        </w:tc>
      </w:tr>
      <w:tr w:rsidR="00AA70A4" w:rsidRPr="003C6638" w14:paraId="5FC7164E" w14:textId="77777777" w:rsidTr="004F185C">
        <w:tblPrEx>
          <w:tblBorders>
            <w:insideH w:val="single" w:sz="6" w:space="0" w:color="auto"/>
            <w:insideV w:val="single" w:sz="6" w:space="0" w:color="auto"/>
          </w:tblBorders>
          <w:tblLook w:val="01E0" w:firstRow="1" w:lastRow="1" w:firstColumn="1" w:lastColumn="1" w:noHBand="0" w:noVBand="0"/>
        </w:tblPrEx>
        <w:tc>
          <w:tcPr>
            <w:tcW w:w="10795" w:type="dxa"/>
            <w:gridSpan w:val="5"/>
            <w:tcBorders>
              <w:top w:val="single" w:sz="6" w:space="0" w:color="auto"/>
              <w:bottom w:val="single" w:sz="4" w:space="0" w:color="auto"/>
            </w:tcBorders>
            <w:shd w:val="clear" w:color="auto" w:fill="BDD6EE" w:themeFill="accent1" w:themeFillTint="66"/>
          </w:tcPr>
          <w:p w14:paraId="24C9966D" w14:textId="60447295" w:rsidR="00AA70A4" w:rsidRPr="00184DD9" w:rsidRDefault="00AA70A4" w:rsidP="00AA70A4">
            <w:pPr>
              <w:spacing w:line="276" w:lineRule="auto"/>
              <w:jc w:val="both"/>
              <w:rPr>
                <w:b/>
                <w:bCs/>
                <w:lang w:val="sq-AL"/>
              </w:rPr>
            </w:pPr>
            <w:r w:rsidRPr="00184DD9">
              <w:rPr>
                <w:b/>
                <w:bCs/>
                <w:lang w:val="cs"/>
              </w:rPr>
              <w:t>Vysvětlení</w:t>
            </w:r>
            <w:r w:rsidR="00E1168F" w:rsidRPr="00184DD9">
              <w:rPr>
                <w:b/>
                <w:bCs/>
                <w:lang w:val="cs"/>
              </w:rPr>
              <w:t>:</w:t>
            </w:r>
          </w:p>
          <w:p w14:paraId="649C93E2" w14:textId="77777777" w:rsidR="00AA70A4" w:rsidRDefault="00AA70A4" w:rsidP="00AA70A4">
            <w:pPr>
              <w:spacing w:line="276" w:lineRule="auto"/>
              <w:jc w:val="both"/>
              <w:rPr>
                <w:b/>
                <w:bCs/>
                <w:lang w:val="sq-AL"/>
              </w:rPr>
            </w:pPr>
          </w:p>
          <w:p w14:paraId="4BA27F1E" w14:textId="77777777" w:rsidR="00184DD9" w:rsidRDefault="00184DD9" w:rsidP="00AA70A4">
            <w:pPr>
              <w:spacing w:line="276" w:lineRule="auto"/>
              <w:jc w:val="both"/>
              <w:rPr>
                <w:b/>
                <w:bCs/>
                <w:lang w:val="sq-AL"/>
              </w:rPr>
            </w:pPr>
          </w:p>
          <w:p w14:paraId="1FA52A69" w14:textId="77777777" w:rsidR="00184DD9" w:rsidRDefault="00184DD9" w:rsidP="00AA70A4">
            <w:pPr>
              <w:spacing w:line="276" w:lineRule="auto"/>
              <w:jc w:val="both"/>
              <w:rPr>
                <w:b/>
                <w:bCs/>
                <w:lang w:val="sq-AL"/>
              </w:rPr>
            </w:pPr>
          </w:p>
          <w:p w14:paraId="4EF2EC48" w14:textId="77777777" w:rsidR="00184DD9" w:rsidRDefault="00184DD9" w:rsidP="00AA70A4">
            <w:pPr>
              <w:spacing w:line="276" w:lineRule="auto"/>
              <w:jc w:val="both"/>
              <w:rPr>
                <w:b/>
                <w:bCs/>
                <w:lang w:val="sq-AL"/>
              </w:rPr>
            </w:pPr>
          </w:p>
          <w:p w14:paraId="5FAA5785" w14:textId="77777777" w:rsidR="00184DD9" w:rsidRDefault="00184DD9" w:rsidP="00AA70A4">
            <w:pPr>
              <w:spacing w:line="276" w:lineRule="auto"/>
              <w:jc w:val="both"/>
              <w:rPr>
                <w:b/>
                <w:bCs/>
                <w:lang w:val="sq-AL"/>
              </w:rPr>
            </w:pPr>
          </w:p>
          <w:p w14:paraId="1ED2429B" w14:textId="77777777" w:rsidR="00184DD9" w:rsidRDefault="00184DD9" w:rsidP="00AA70A4">
            <w:pPr>
              <w:spacing w:line="276" w:lineRule="auto"/>
              <w:jc w:val="both"/>
              <w:rPr>
                <w:b/>
                <w:bCs/>
                <w:lang w:val="sq-AL"/>
              </w:rPr>
            </w:pPr>
          </w:p>
          <w:p w14:paraId="7B9714C3" w14:textId="77777777" w:rsidR="00184DD9" w:rsidRDefault="00184DD9" w:rsidP="00AA70A4">
            <w:pPr>
              <w:spacing w:line="276" w:lineRule="auto"/>
              <w:jc w:val="both"/>
              <w:rPr>
                <w:b/>
                <w:bCs/>
                <w:lang w:val="sq-AL"/>
              </w:rPr>
            </w:pPr>
          </w:p>
          <w:p w14:paraId="3B412EA3" w14:textId="77777777" w:rsidR="00184DD9" w:rsidRPr="00184DD9" w:rsidRDefault="00184DD9" w:rsidP="00AA70A4">
            <w:pPr>
              <w:spacing w:line="276" w:lineRule="auto"/>
              <w:jc w:val="both"/>
              <w:rPr>
                <w:b/>
                <w:bCs/>
                <w:lang w:val="sq-AL"/>
              </w:rPr>
            </w:pPr>
          </w:p>
          <w:p w14:paraId="5B275B6C" w14:textId="77777777" w:rsidR="00E1168F" w:rsidRPr="00184DD9" w:rsidRDefault="00E1168F" w:rsidP="00AA70A4">
            <w:pPr>
              <w:spacing w:line="276" w:lineRule="auto"/>
              <w:jc w:val="both"/>
              <w:rPr>
                <w:b/>
                <w:bCs/>
                <w:lang w:val="sq-AL"/>
              </w:rPr>
            </w:pPr>
          </w:p>
          <w:p w14:paraId="65E23F75" w14:textId="77777777" w:rsidR="00AA70A4" w:rsidRPr="00184DD9" w:rsidRDefault="00AA70A4" w:rsidP="00AA70A4">
            <w:pPr>
              <w:spacing w:line="276" w:lineRule="auto"/>
              <w:jc w:val="both"/>
              <w:rPr>
                <w:b/>
                <w:bCs/>
                <w:lang w:val="sq-AL"/>
              </w:rPr>
            </w:pPr>
          </w:p>
          <w:p w14:paraId="33A95D19" w14:textId="77777777" w:rsidR="00AA70A4" w:rsidRPr="00184DD9" w:rsidRDefault="00AA70A4" w:rsidP="00AA70A4">
            <w:pPr>
              <w:spacing w:line="276" w:lineRule="auto"/>
              <w:jc w:val="both"/>
              <w:rPr>
                <w:b/>
                <w:bCs/>
                <w:lang w:val="sq-AL"/>
              </w:rPr>
            </w:pPr>
          </w:p>
          <w:p w14:paraId="036549A6" w14:textId="77777777" w:rsidR="00AA70A4" w:rsidRPr="00184DD9" w:rsidRDefault="00AA70A4" w:rsidP="00AA70A4">
            <w:pPr>
              <w:spacing w:line="276" w:lineRule="auto"/>
              <w:jc w:val="both"/>
              <w:rPr>
                <w:b/>
                <w:bCs/>
                <w:lang w:val="sq-AL"/>
              </w:rPr>
            </w:pPr>
          </w:p>
        </w:tc>
      </w:tr>
    </w:tbl>
    <w:p w14:paraId="16F595A1" w14:textId="77777777" w:rsidR="00536F1F" w:rsidRDefault="00536F1F" w:rsidP="004F185C">
      <w:pPr>
        <w:rPr>
          <w:lang w:val="cs"/>
        </w:rPr>
      </w:pPr>
    </w:p>
    <w:tbl>
      <w:tblPr>
        <w:tblW w:w="517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165"/>
        <w:gridCol w:w="2156"/>
        <w:gridCol w:w="2158"/>
        <w:gridCol w:w="2428"/>
      </w:tblGrid>
      <w:tr w:rsidR="004F185C" w:rsidRPr="00A5647E" w14:paraId="66D0CB12" w14:textId="77777777" w:rsidTr="0011589A">
        <w:trPr>
          <w:trHeight w:val="4076"/>
        </w:trPr>
        <w:tc>
          <w:tcPr>
            <w:tcW w:w="5000" w:type="pct"/>
            <w:gridSpan w:val="5"/>
            <w:shd w:val="clear" w:color="auto" w:fill="F8C1C3"/>
          </w:tcPr>
          <w:p w14:paraId="7B7F1952" w14:textId="77777777" w:rsidR="004F185C" w:rsidRPr="0009493D" w:rsidRDefault="004F185C" w:rsidP="0011589A">
            <w:pPr>
              <w:spacing w:line="276" w:lineRule="auto"/>
              <w:jc w:val="both"/>
              <w:rPr>
                <w:b/>
                <w:bCs/>
                <w:lang w:val="cs"/>
              </w:rPr>
            </w:pPr>
            <w:r w:rsidRPr="0009493D">
              <w:rPr>
                <w:b/>
                <w:bCs/>
                <w:lang w:val="cs"/>
              </w:rPr>
              <w:t>Předběžné stanovisko předsedy k souhrnnému hodnocení úrovně odborných dovedností soudce:</w:t>
            </w:r>
          </w:p>
          <w:p w14:paraId="55FB5613" w14:textId="77777777" w:rsidR="004F185C" w:rsidRPr="0009493D" w:rsidRDefault="004F185C" w:rsidP="0011589A">
            <w:pPr>
              <w:spacing w:line="276" w:lineRule="auto"/>
              <w:jc w:val="both"/>
              <w:rPr>
                <w:b/>
                <w:bCs/>
                <w:lang w:val="cs"/>
              </w:rPr>
            </w:pPr>
          </w:p>
          <w:p w14:paraId="2621F756" w14:textId="77777777" w:rsidR="004F185C" w:rsidRPr="0009493D" w:rsidRDefault="004F185C" w:rsidP="0011589A">
            <w:pPr>
              <w:spacing w:line="276" w:lineRule="auto"/>
              <w:jc w:val="both"/>
              <w:rPr>
                <w:b/>
                <w:bCs/>
                <w:lang w:val="cs"/>
              </w:rPr>
            </w:pPr>
          </w:p>
          <w:p w14:paraId="001A6F52" w14:textId="77777777" w:rsidR="004F185C" w:rsidRPr="004F185C" w:rsidRDefault="004F185C" w:rsidP="0011589A">
            <w:pPr>
              <w:spacing w:line="276" w:lineRule="auto"/>
              <w:jc w:val="both"/>
              <w:rPr>
                <w:b/>
                <w:bCs/>
                <w:lang w:val="cs"/>
              </w:rPr>
            </w:pPr>
          </w:p>
          <w:p w14:paraId="112D3E6F" w14:textId="77777777" w:rsidR="004F185C" w:rsidRPr="004F185C" w:rsidRDefault="004F185C" w:rsidP="0011589A">
            <w:pPr>
              <w:spacing w:line="276" w:lineRule="auto"/>
              <w:jc w:val="both"/>
              <w:rPr>
                <w:b/>
                <w:bCs/>
                <w:lang w:val="cs"/>
              </w:rPr>
            </w:pPr>
          </w:p>
          <w:p w14:paraId="0FC0F129" w14:textId="77777777" w:rsidR="004F185C" w:rsidRPr="004F185C" w:rsidRDefault="004F185C" w:rsidP="0011589A">
            <w:pPr>
              <w:spacing w:line="276" w:lineRule="auto"/>
              <w:jc w:val="both"/>
              <w:rPr>
                <w:b/>
                <w:bCs/>
                <w:i/>
                <w:lang w:val="cs"/>
              </w:rPr>
            </w:pPr>
          </w:p>
          <w:p w14:paraId="77F062A7" w14:textId="77777777" w:rsidR="004F185C" w:rsidRPr="004F185C" w:rsidRDefault="004F185C" w:rsidP="0011589A">
            <w:pPr>
              <w:spacing w:line="276" w:lineRule="auto"/>
              <w:jc w:val="both"/>
              <w:rPr>
                <w:b/>
                <w:bCs/>
                <w:lang w:val="cs"/>
              </w:rPr>
            </w:pPr>
          </w:p>
          <w:p w14:paraId="5C058BDF" w14:textId="77777777" w:rsidR="004F185C" w:rsidRPr="004F185C" w:rsidRDefault="004F185C" w:rsidP="0011589A">
            <w:pPr>
              <w:spacing w:line="276" w:lineRule="auto"/>
              <w:jc w:val="both"/>
              <w:rPr>
                <w:b/>
                <w:bCs/>
                <w:lang w:val="cs"/>
              </w:rPr>
            </w:pPr>
          </w:p>
          <w:p w14:paraId="5BD3C8F2" w14:textId="77777777" w:rsidR="004F185C" w:rsidRPr="004F185C" w:rsidRDefault="004F185C" w:rsidP="0011589A">
            <w:pPr>
              <w:spacing w:line="276" w:lineRule="auto"/>
              <w:jc w:val="both"/>
              <w:rPr>
                <w:b/>
                <w:bCs/>
                <w:lang w:val="cs"/>
              </w:rPr>
            </w:pPr>
          </w:p>
        </w:tc>
      </w:tr>
      <w:tr w:rsidR="004F185C" w:rsidRPr="0009493D" w14:paraId="02E97310" w14:textId="77777777" w:rsidTr="0011589A">
        <w:trPr>
          <w:trHeight w:val="431"/>
        </w:trPr>
        <w:tc>
          <w:tcPr>
            <w:tcW w:w="1009" w:type="pct"/>
            <w:shd w:val="clear" w:color="auto" w:fill="F8C1C3"/>
          </w:tcPr>
          <w:p w14:paraId="730B659A" w14:textId="77777777" w:rsidR="004F185C" w:rsidRPr="0009493D" w:rsidRDefault="004F185C" w:rsidP="0011589A">
            <w:pPr>
              <w:rPr>
                <w:b/>
                <w:bCs/>
              </w:rPr>
            </w:pPr>
            <w:r w:rsidRPr="0009493D">
              <w:rPr>
                <w:lang w:val="cs"/>
              </w:rPr>
              <w:t xml:space="preserve">Slabá </w:t>
            </w:r>
            <w:sdt>
              <w:sdtPr>
                <w:rPr>
                  <w:bCs/>
                </w:rPr>
                <w:id w:val="-1754275446"/>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970" w:type="pct"/>
            <w:shd w:val="clear" w:color="auto" w:fill="F8C1C3"/>
          </w:tcPr>
          <w:p w14:paraId="1745ACA6" w14:textId="77777777" w:rsidR="004F185C" w:rsidRPr="0009493D" w:rsidRDefault="004F185C" w:rsidP="0011589A">
            <w:pPr>
              <w:jc w:val="both"/>
              <w:rPr>
                <w:b/>
                <w:bCs/>
              </w:rPr>
            </w:pPr>
            <w:r w:rsidRPr="0009493D">
              <w:rPr>
                <w:lang w:val="cs"/>
              </w:rPr>
              <w:t xml:space="preserve">Podprůměrná </w:t>
            </w:r>
            <w:sdt>
              <w:sdtPr>
                <w:rPr>
                  <w:bCs/>
                </w:rPr>
                <w:id w:val="-396740061"/>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966" w:type="pct"/>
            <w:shd w:val="clear" w:color="auto" w:fill="F8C1C3"/>
          </w:tcPr>
          <w:p w14:paraId="66FD1EC4" w14:textId="77777777" w:rsidR="004F185C" w:rsidRPr="0009493D" w:rsidRDefault="004F185C" w:rsidP="0011589A">
            <w:pPr>
              <w:rPr>
                <w:b/>
                <w:bCs/>
              </w:rPr>
            </w:pPr>
            <w:r w:rsidRPr="0009493D">
              <w:rPr>
                <w:lang w:val="cs"/>
              </w:rPr>
              <w:t xml:space="preserve">Průměrná </w:t>
            </w:r>
            <w:sdt>
              <w:sdtPr>
                <w:rPr>
                  <w:bCs/>
                </w:rPr>
                <w:id w:val="-1288961087"/>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967" w:type="pct"/>
            <w:shd w:val="clear" w:color="auto" w:fill="F8C1C3"/>
          </w:tcPr>
          <w:p w14:paraId="17922377" w14:textId="77777777" w:rsidR="004F185C" w:rsidRPr="0009493D" w:rsidRDefault="004F185C" w:rsidP="0011589A">
            <w:pPr>
              <w:jc w:val="both"/>
              <w:rPr>
                <w:b/>
                <w:bCs/>
              </w:rPr>
            </w:pPr>
            <w:r w:rsidRPr="0009493D">
              <w:rPr>
                <w:lang w:val="cs"/>
              </w:rPr>
              <w:t xml:space="preserve">Nadprůměrná </w:t>
            </w:r>
            <w:sdt>
              <w:sdtPr>
                <w:rPr>
                  <w:bCs/>
                </w:rPr>
                <w:id w:val="1249008861"/>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c>
          <w:tcPr>
            <w:tcW w:w="1086" w:type="pct"/>
            <w:shd w:val="clear" w:color="auto" w:fill="F8C1C3"/>
          </w:tcPr>
          <w:p w14:paraId="5C675309" w14:textId="77777777" w:rsidR="004F185C" w:rsidRPr="0009493D" w:rsidRDefault="004F185C" w:rsidP="0011589A">
            <w:pPr>
              <w:rPr>
                <w:b/>
                <w:bCs/>
              </w:rPr>
            </w:pPr>
            <w:r w:rsidRPr="0009493D">
              <w:rPr>
                <w:lang w:val="cs"/>
              </w:rPr>
              <w:t xml:space="preserve">Velmi vysoká </w:t>
            </w:r>
            <w:sdt>
              <w:sdtPr>
                <w:rPr>
                  <w:bCs/>
                </w:rPr>
                <w:id w:val="-275637803"/>
                <w14:checkbox>
                  <w14:checked w14:val="0"/>
                  <w14:checkedState w14:val="2612" w14:font="Arial Unicode MS"/>
                  <w14:uncheckedState w14:val="2610" w14:font="Arial Unicode MS"/>
                </w14:checkbox>
              </w:sdtPr>
              <w:sdtContent>
                <w:r w:rsidRPr="0009493D">
                  <w:rPr>
                    <w:rFonts w:ascii="Segoe UI Symbol" w:hAnsi="Segoe UI Symbol" w:cs="Segoe UI Symbol"/>
                    <w:bCs/>
                    <w:lang w:val="cs"/>
                  </w:rPr>
                  <w:t>☐</w:t>
                </w:r>
              </w:sdtContent>
            </w:sdt>
          </w:p>
        </w:tc>
      </w:tr>
      <w:tr w:rsidR="004F185C" w:rsidRPr="0009493D" w14:paraId="31264ABA" w14:textId="77777777" w:rsidTr="0011589A">
        <w:tc>
          <w:tcPr>
            <w:tcW w:w="5000" w:type="pct"/>
            <w:gridSpan w:val="5"/>
            <w:shd w:val="clear" w:color="auto" w:fill="BDD6EE" w:themeFill="accent1" w:themeFillTint="66"/>
          </w:tcPr>
          <w:p w14:paraId="50EFEAC7" w14:textId="77777777" w:rsidR="004F185C" w:rsidRPr="0009493D" w:rsidRDefault="004F185C" w:rsidP="0011589A">
            <w:pPr>
              <w:spacing w:line="276" w:lineRule="auto"/>
              <w:jc w:val="both"/>
              <w:rPr>
                <w:b/>
                <w:bCs/>
                <w:iCs/>
                <w:lang w:val="cs"/>
              </w:rPr>
            </w:pPr>
            <w:r w:rsidRPr="0009493D">
              <w:rPr>
                <w:b/>
                <w:bCs/>
                <w:iCs/>
                <w:lang w:val="cs"/>
              </w:rPr>
              <w:t>Prostor pro vyjádření soudce k předběžnému stanovisku předsedy:</w:t>
            </w:r>
          </w:p>
          <w:p w14:paraId="1F0EB674" w14:textId="77777777" w:rsidR="004F185C" w:rsidRPr="0009493D" w:rsidRDefault="004F185C" w:rsidP="0011589A">
            <w:pPr>
              <w:spacing w:line="276" w:lineRule="auto"/>
              <w:jc w:val="both"/>
              <w:rPr>
                <w:b/>
                <w:bCs/>
                <w:i/>
              </w:rPr>
            </w:pPr>
          </w:p>
          <w:p w14:paraId="127A48AD" w14:textId="77777777" w:rsidR="004F185C" w:rsidRPr="0009493D" w:rsidRDefault="004F185C" w:rsidP="0011589A">
            <w:pPr>
              <w:spacing w:line="276" w:lineRule="auto"/>
              <w:jc w:val="both"/>
              <w:rPr>
                <w:b/>
                <w:bCs/>
                <w:i/>
              </w:rPr>
            </w:pPr>
          </w:p>
          <w:p w14:paraId="7842C1BA" w14:textId="77777777" w:rsidR="004F185C" w:rsidRDefault="004F185C" w:rsidP="0011589A">
            <w:pPr>
              <w:spacing w:line="276" w:lineRule="auto"/>
              <w:jc w:val="both"/>
              <w:rPr>
                <w:b/>
                <w:bCs/>
                <w:iCs/>
              </w:rPr>
            </w:pPr>
          </w:p>
          <w:p w14:paraId="340EF535" w14:textId="77777777" w:rsidR="004F185C" w:rsidRDefault="004F185C" w:rsidP="0011589A">
            <w:pPr>
              <w:spacing w:line="276" w:lineRule="auto"/>
              <w:jc w:val="both"/>
              <w:rPr>
                <w:b/>
                <w:bCs/>
                <w:iCs/>
              </w:rPr>
            </w:pPr>
          </w:p>
          <w:p w14:paraId="3CE1B6D0" w14:textId="77777777" w:rsidR="004F185C" w:rsidRPr="0009493D" w:rsidRDefault="004F185C" w:rsidP="0011589A">
            <w:pPr>
              <w:spacing w:line="276" w:lineRule="auto"/>
              <w:jc w:val="both"/>
              <w:rPr>
                <w:b/>
                <w:bCs/>
                <w:iCs/>
              </w:rPr>
            </w:pPr>
          </w:p>
          <w:p w14:paraId="3A2F2B1F" w14:textId="77777777" w:rsidR="004F185C" w:rsidRPr="0009493D" w:rsidRDefault="004F185C" w:rsidP="0011589A">
            <w:pPr>
              <w:spacing w:line="276" w:lineRule="auto"/>
              <w:jc w:val="both"/>
              <w:rPr>
                <w:b/>
                <w:bCs/>
                <w:i/>
              </w:rPr>
            </w:pPr>
          </w:p>
          <w:p w14:paraId="3E960AC5" w14:textId="77777777" w:rsidR="004F185C" w:rsidRPr="0009493D" w:rsidRDefault="004F185C" w:rsidP="0011589A">
            <w:pPr>
              <w:spacing w:line="276" w:lineRule="auto"/>
              <w:jc w:val="both"/>
              <w:rPr>
                <w:b/>
                <w:bCs/>
                <w:i/>
              </w:rPr>
            </w:pPr>
          </w:p>
          <w:p w14:paraId="1D27FE7C" w14:textId="77777777" w:rsidR="004F185C" w:rsidRPr="0009493D" w:rsidRDefault="004F185C" w:rsidP="0011589A">
            <w:pPr>
              <w:spacing w:line="276" w:lineRule="auto"/>
              <w:jc w:val="both"/>
              <w:rPr>
                <w:b/>
                <w:bCs/>
                <w:i/>
              </w:rPr>
            </w:pPr>
          </w:p>
          <w:p w14:paraId="225AA980" w14:textId="77777777" w:rsidR="004F185C" w:rsidRPr="0009493D" w:rsidRDefault="004F185C" w:rsidP="0011589A">
            <w:pPr>
              <w:spacing w:line="276" w:lineRule="auto"/>
              <w:jc w:val="both"/>
              <w:rPr>
                <w:b/>
                <w:bCs/>
                <w:i/>
              </w:rPr>
            </w:pPr>
          </w:p>
          <w:p w14:paraId="0B254DCC" w14:textId="77777777" w:rsidR="004F185C" w:rsidRPr="0009493D" w:rsidRDefault="004F185C" w:rsidP="0011589A">
            <w:pPr>
              <w:spacing w:line="276" w:lineRule="auto"/>
              <w:jc w:val="both"/>
              <w:rPr>
                <w:b/>
                <w:bCs/>
                <w:i/>
              </w:rPr>
            </w:pPr>
          </w:p>
        </w:tc>
      </w:tr>
      <w:tr w:rsidR="004F185C" w:rsidRPr="0009493D" w14:paraId="671451E1" w14:textId="77777777" w:rsidTr="0011589A">
        <w:trPr>
          <w:trHeight w:val="4481"/>
        </w:trPr>
        <w:tc>
          <w:tcPr>
            <w:tcW w:w="5000" w:type="pct"/>
            <w:gridSpan w:val="5"/>
            <w:shd w:val="clear" w:color="auto" w:fill="F8C1C3"/>
          </w:tcPr>
          <w:p w14:paraId="250D7D37" w14:textId="77777777" w:rsidR="004F185C" w:rsidRPr="0009493D" w:rsidRDefault="004F185C" w:rsidP="0011589A">
            <w:pPr>
              <w:spacing w:line="276" w:lineRule="auto"/>
              <w:jc w:val="both"/>
              <w:rPr>
                <w:b/>
                <w:bCs/>
                <w:lang w:val="cs"/>
              </w:rPr>
            </w:pPr>
            <w:r w:rsidRPr="0009493D">
              <w:rPr>
                <w:b/>
                <w:bCs/>
                <w:lang w:val="cs"/>
              </w:rPr>
              <w:t>Konečné stanovisko předsedy:</w:t>
            </w:r>
          </w:p>
          <w:p w14:paraId="118970F0" w14:textId="77777777" w:rsidR="004F185C" w:rsidRPr="0009493D" w:rsidRDefault="004F185C" w:rsidP="0011589A">
            <w:pPr>
              <w:spacing w:line="276" w:lineRule="auto"/>
              <w:jc w:val="both"/>
              <w:rPr>
                <w:b/>
                <w:bCs/>
                <w:lang w:val="cs"/>
              </w:rPr>
            </w:pPr>
          </w:p>
          <w:p w14:paraId="60BE6560" w14:textId="77777777" w:rsidR="004F185C" w:rsidRPr="0009493D" w:rsidRDefault="004F185C" w:rsidP="0011589A">
            <w:pPr>
              <w:spacing w:line="276" w:lineRule="auto"/>
              <w:jc w:val="both"/>
              <w:rPr>
                <w:b/>
                <w:bCs/>
                <w:lang w:val="cs"/>
              </w:rPr>
            </w:pPr>
          </w:p>
          <w:p w14:paraId="03440AF1" w14:textId="77777777" w:rsidR="004F185C" w:rsidRPr="0009493D" w:rsidRDefault="004F185C" w:rsidP="0011589A">
            <w:pPr>
              <w:spacing w:line="276" w:lineRule="auto"/>
              <w:jc w:val="both"/>
              <w:rPr>
                <w:b/>
                <w:bCs/>
                <w:lang w:val="cs"/>
              </w:rPr>
            </w:pPr>
          </w:p>
          <w:p w14:paraId="646464B7" w14:textId="77777777" w:rsidR="004F185C" w:rsidRPr="0009493D" w:rsidRDefault="004F185C" w:rsidP="0011589A">
            <w:pPr>
              <w:spacing w:line="276" w:lineRule="auto"/>
              <w:jc w:val="both"/>
              <w:rPr>
                <w:b/>
                <w:bCs/>
                <w:i/>
                <w:lang w:val="cs"/>
              </w:rPr>
            </w:pPr>
          </w:p>
          <w:p w14:paraId="7A789DEA" w14:textId="77777777" w:rsidR="004F185C" w:rsidRPr="0009493D" w:rsidRDefault="004F185C" w:rsidP="0011589A">
            <w:pPr>
              <w:spacing w:line="276" w:lineRule="auto"/>
              <w:jc w:val="both"/>
              <w:rPr>
                <w:b/>
                <w:bCs/>
                <w:i/>
              </w:rPr>
            </w:pPr>
          </w:p>
          <w:p w14:paraId="004F1E43" w14:textId="77777777" w:rsidR="004F185C" w:rsidRPr="0009493D" w:rsidRDefault="004F185C" w:rsidP="0011589A">
            <w:pPr>
              <w:spacing w:line="276" w:lineRule="auto"/>
              <w:jc w:val="both"/>
              <w:rPr>
                <w:b/>
                <w:bCs/>
                <w:i/>
              </w:rPr>
            </w:pPr>
          </w:p>
          <w:p w14:paraId="76489461" w14:textId="77777777" w:rsidR="004F185C" w:rsidRPr="0009493D" w:rsidRDefault="004F185C" w:rsidP="0011589A">
            <w:pPr>
              <w:spacing w:line="276" w:lineRule="auto"/>
              <w:jc w:val="both"/>
              <w:rPr>
                <w:b/>
                <w:bCs/>
                <w:i/>
              </w:rPr>
            </w:pPr>
          </w:p>
          <w:p w14:paraId="5971353D" w14:textId="77777777" w:rsidR="004F185C" w:rsidRPr="0009493D" w:rsidRDefault="004F185C" w:rsidP="0011589A">
            <w:pPr>
              <w:spacing w:line="276" w:lineRule="auto"/>
              <w:jc w:val="both"/>
              <w:rPr>
                <w:b/>
                <w:bCs/>
                <w:i/>
              </w:rPr>
            </w:pPr>
          </w:p>
        </w:tc>
      </w:tr>
      <w:tr w:rsidR="004F185C" w:rsidRPr="0009493D" w14:paraId="136A562C" w14:textId="77777777" w:rsidTr="0011589A">
        <w:trPr>
          <w:trHeight w:val="449"/>
        </w:trPr>
        <w:tc>
          <w:tcPr>
            <w:tcW w:w="1009" w:type="pct"/>
            <w:shd w:val="clear" w:color="auto" w:fill="F8C1C3"/>
          </w:tcPr>
          <w:p w14:paraId="11961416" w14:textId="77777777" w:rsidR="004F185C" w:rsidRPr="0009493D" w:rsidRDefault="004F185C" w:rsidP="0011589A">
            <w:pPr>
              <w:spacing w:line="276" w:lineRule="auto"/>
              <w:jc w:val="both"/>
              <w:rPr>
                <w:b/>
                <w:bCs/>
              </w:rPr>
            </w:pPr>
            <w:r w:rsidRPr="0009493D">
              <w:rPr>
                <w:b/>
                <w:bCs/>
                <w:lang w:val="cs"/>
              </w:rPr>
              <w:t>Slabá</w:t>
            </w:r>
            <w:r>
              <w:rPr>
                <w:b/>
                <w:bCs/>
                <w:lang w:val="cs"/>
              </w:rPr>
              <w:t xml:space="preserve"> </w:t>
            </w:r>
            <w:sdt>
              <w:sdtPr>
                <w:rPr>
                  <w:b/>
                  <w:bCs/>
                </w:rPr>
                <w:id w:val="1578555574"/>
                <w14:checkbox>
                  <w14:checked w14:val="0"/>
                  <w14:checkedState w14:val="2612" w14:font="Arial Unicode MS"/>
                  <w14:uncheckedState w14:val="2610" w14:font="Arial Unicode MS"/>
                </w14:checkbox>
              </w:sdtPr>
              <w:sdtContent>
                <w:r w:rsidRPr="0009493D">
                  <w:rPr>
                    <w:rFonts w:ascii="Segoe UI Symbol" w:hAnsi="Segoe UI Symbol" w:cs="Segoe UI Symbol"/>
                    <w:b/>
                    <w:bCs/>
                    <w:lang w:val="cs"/>
                  </w:rPr>
                  <w:t>☐</w:t>
                </w:r>
              </w:sdtContent>
            </w:sdt>
          </w:p>
        </w:tc>
        <w:tc>
          <w:tcPr>
            <w:tcW w:w="970" w:type="pct"/>
            <w:shd w:val="clear" w:color="auto" w:fill="F8C1C3"/>
          </w:tcPr>
          <w:p w14:paraId="458D4052" w14:textId="77777777" w:rsidR="004F185C" w:rsidRPr="0009493D" w:rsidRDefault="004F185C" w:rsidP="0011589A">
            <w:pPr>
              <w:spacing w:line="276" w:lineRule="auto"/>
              <w:jc w:val="both"/>
              <w:rPr>
                <w:b/>
                <w:bCs/>
              </w:rPr>
            </w:pPr>
            <w:r w:rsidRPr="0009493D">
              <w:rPr>
                <w:b/>
                <w:bCs/>
                <w:lang w:val="cs"/>
              </w:rPr>
              <w:t>Podprůměrná</w:t>
            </w:r>
            <w:r>
              <w:rPr>
                <w:b/>
                <w:bCs/>
                <w:lang w:val="cs"/>
              </w:rPr>
              <w:t xml:space="preserve"> </w:t>
            </w:r>
            <w:sdt>
              <w:sdtPr>
                <w:rPr>
                  <w:b/>
                  <w:bCs/>
                </w:rPr>
                <w:id w:val="878280183"/>
                <w14:checkbox>
                  <w14:checked w14:val="0"/>
                  <w14:checkedState w14:val="2612" w14:font="Arial Unicode MS"/>
                  <w14:uncheckedState w14:val="2610" w14:font="Arial Unicode MS"/>
                </w14:checkbox>
              </w:sdtPr>
              <w:sdtContent>
                <w:r w:rsidRPr="0009493D">
                  <w:rPr>
                    <w:rFonts w:ascii="Segoe UI Symbol" w:hAnsi="Segoe UI Symbol" w:cs="Segoe UI Symbol"/>
                    <w:b/>
                    <w:bCs/>
                    <w:lang w:val="cs"/>
                  </w:rPr>
                  <w:t>☐</w:t>
                </w:r>
              </w:sdtContent>
            </w:sdt>
          </w:p>
        </w:tc>
        <w:tc>
          <w:tcPr>
            <w:tcW w:w="966" w:type="pct"/>
            <w:shd w:val="clear" w:color="auto" w:fill="F8C1C3"/>
          </w:tcPr>
          <w:p w14:paraId="56E969B2" w14:textId="77777777" w:rsidR="004F185C" w:rsidRPr="0009493D" w:rsidRDefault="004F185C" w:rsidP="0011589A">
            <w:pPr>
              <w:spacing w:line="276" w:lineRule="auto"/>
              <w:jc w:val="both"/>
              <w:rPr>
                <w:b/>
                <w:bCs/>
              </w:rPr>
            </w:pPr>
            <w:r w:rsidRPr="0009493D">
              <w:rPr>
                <w:b/>
                <w:bCs/>
                <w:lang w:val="cs"/>
              </w:rPr>
              <w:t>Průměrná</w:t>
            </w:r>
            <w:r>
              <w:rPr>
                <w:b/>
                <w:bCs/>
                <w:lang w:val="cs"/>
              </w:rPr>
              <w:t xml:space="preserve"> </w:t>
            </w:r>
            <w:sdt>
              <w:sdtPr>
                <w:rPr>
                  <w:b/>
                  <w:bCs/>
                </w:rPr>
                <w:id w:val="-950235890"/>
                <w14:checkbox>
                  <w14:checked w14:val="0"/>
                  <w14:checkedState w14:val="2612" w14:font="Arial Unicode MS"/>
                  <w14:uncheckedState w14:val="2610" w14:font="Arial Unicode MS"/>
                </w14:checkbox>
              </w:sdtPr>
              <w:sdtContent>
                <w:r w:rsidRPr="0009493D">
                  <w:rPr>
                    <w:rFonts w:ascii="Segoe UI Symbol" w:hAnsi="Segoe UI Symbol" w:cs="Segoe UI Symbol"/>
                    <w:b/>
                    <w:bCs/>
                    <w:lang w:val="cs"/>
                  </w:rPr>
                  <w:t>☐</w:t>
                </w:r>
              </w:sdtContent>
            </w:sdt>
          </w:p>
        </w:tc>
        <w:tc>
          <w:tcPr>
            <w:tcW w:w="967" w:type="pct"/>
            <w:shd w:val="clear" w:color="auto" w:fill="F8C1C3"/>
          </w:tcPr>
          <w:p w14:paraId="5388BEAF" w14:textId="77777777" w:rsidR="004F185C" w:rsidRPr="0009493D" w:rsidRDefault="004F185C" w:rsidP="0011589A">
            <w:pPr>
              <w:rPr>
                <w:b/>
                <w:bCs/>
              </w:rPr>
            </w:pPr>
            <w:r w:rsidRPr="0009493D">
              <w:rPr>
                <w:b/>
                <w:bCs/>
                <w:lang w:val="cs"/>
              </w:rPr>
              <w:t>Nadprůměrná</w:t>
            </w:r>
            <w:r>
              <w:rPr>
                <w:b/>
                <w:bCs/>
                <w:lang w:val="cs"/>
              </w:rPr>
              <w:t xml:space="preserve"> </w:t>
            </w:r>
            <w:sdt>
              <w:sdtPr>
                <w:rPr>
                  <w:b/>
                  <w:bCs/>
                </w:rPr>
                <w:id w:val="-1559541897"/>
                <w14:checkbox>
                  <w14:checked w14:val="0"/>
                  <w14:checkedState w14:val="2612" w14:font="Arial Unicode MS"/>
                  <w14:uncheckedState w14:val="2610" w14:font="Arial Unicode MS"/>
                </w14:checkbox>
              </w:sdtPr>
              <w:sdtContent>
                <w:r w:rsidRPr="0009493D">
                  <w:rPr>
                    <w:rFonts w:ascii="Segoe UI Symbol" w:hAnsi="Segoe UI Symbol" w:cs="Segoe UI Symbol"/>
                    <w:b/>
                    <w:bCs/>
                    <w:lang w:val="cs"/>
                  </w:rPr>
                  <w:t>☐</w:t>
                </w:r>
              </w:sdtContent>
            </w:sdt>
          </w:p>
        </w:tc>
        <w:tc>
          <w:tcPr>
            <w:tcW w:w="1086" w:type="pct"/>
            <w:shd w:val="clear" w:color="auto" w:fill="F8C1C3"/>
          </w:tcPr>
          <w:p w14:paraId="4008246E" w14:textId="77777777" w:rsidR="004F185C" w:rsidRPr="0009493D" w:rsidRDefault="004F185C" w:rsidP="0011589A">
            <w:pPr>
              <w:rPr>
                <w:b/>
                <w:bCs/>
              </w:rPr>
            </w:pPr>
            <w:r w:rsidRPr="0009493D">
              <w:rPr>
                <w:b/>
                <w:bCs/>
                <w:lang w:val="cs"/>
              </w:rPr>
              <w:t>Velmi vysoká</w:t>
            </w:r>
            <w:r>
              <w:rPr>
                <w:b/>
                <w:bCs/>
                <w:lang w:val="cs"/>
              </w:rPr>
              <w:t xml:space="preserve"> </w:t>
            </w:r>
            <w:sdt>
              <w:sdtPr>
                <w:rPr>
                  <w:b/>
                  <w:bCs/>
                </w:rPr>
                <w:id w:val="998776058"/>
                <w14:checkbox>
                  <w14:checked w14:val="0"/>
                  <w14:checkedState w14:val="2612" w14:font="Arial Unicode MS"/>
                  <w14:uncheckedState w14:val="2610" w14:font="Arial Unicode MS"/>
                </w14:checkbox>
              </w:sdtPr>
              <w:sdtContent>
                <w:r w:rsidRPr="0009493D">
                  <w:rPr>
                    <w:rFonts w:ascii="Segoe UI Symbol" w:hAnsi="Segoe UI Symbol" w:cs="Segoe UI Symbol"/>
                    <w:b/>
                    <w:bCs/>
                    <w:lang w:val="cs"/>
                  </w:rPr>
                  <w:t>☐</w:t>
                </w:r>
              </w:sdtContent>
            </w:sdt>
          </w:p>
        </w:tc>
      </w:tr>
    </w:tbl>
    <w:p w14:paraId="7FC8F5E4" w14:textId="77777777" w:rsidR="004F185C" w:rsidRDefault="004F185C" w:rsidP="004F185C">
      <w:pPr>
        <w:rPr>
          <w:lang w:val="cs"/>
        </w:rPr>
      </w:pPr>
    </w:p>
    <w:p w14:paraId="79FC6C7A" w14:textId="77777777" w:rsidR="004F185C" w:rsidRDefault="004F185C" w:rsidP="004F185C">
      <w:pPr>
        <w:rPr>
          <w:lang w:val="cs"/>
        </w:rPr>
      </w:pPr>
    </w:p>
    <w:p w14:paraId="4DB9A16E" w14:textId="77777777" w:rsidR="004F185C" w:rsidRDefault="004F185C" w:rsidP="004F185C">
      <w:pPr>
        <w:rPr>
          <w:lang w:val="cs"/>
        </w:rPr>
      </w:pPr>
    </w:p>
    <w:p w14:paraId="7641E21B" w14:textId="39E9FC31" w:rsidR="00DC29DB" w:rsidRPr="004F185C" w:rsidRDefault="004F185C" w:rsidP="004F185C">
      <w:pPr>
        <w:rPr>
          <w:b/>
          <w:bCs/>
          <w:i/>
          <w:iCs/>
          <w:color w:val="0A5296"/>
          <w:sz w:val="28"/>
          <w:szCs w:val="28"/>
          <w:lang w:val="sq-AL"/>
        </w:rPr>
      </w:pPr>
      <w:r w:rsidRPr="004F185C">
        <w:rPr>
          <w:b/>
          <w:bCs/>
          <w:i/>
          <w:iCs/>
          <w:color w:val="0A5296"/>
          <w:sz w:val="28"/>
          <w:szCs w:val="28"/>
          <w:lang w:val="cs"/>
        </w:rPr>
        <w:t xml:space="preserve">4. </w:t>
      </w:r>
      <w:r w:rsidR="00DC29DB" w:rsidRPr="004F185C">
        <w:rPr>
          <w:b/>
          <w:bCs/>
          <w:i/>
          <w:iCs/>
          <w:color w:val="0A5296"/>
          <w:sz w:val="28"/>
          <w:szCs w:val="28"/>
          <w:lang w:val="cs"/>
        </w:rPr>
        <w:t>Posouzení osobních dovedností a profesní</w:t>
      </w:r>
      <w:r w:rsidR="00477983" w:rsidRPr="004F185C">
        <w:rPr>
          <w:b/>
          <w:bCs/>
          <w:i/>
          <w:iCs/>
          <w:color w:val="0A5296"/>
          <w:sz w:val="28"/>
          <w:szCs w:val="28"/>
          <w:lang w:val="cs"/>
        </w:rPr>
        <w:t xml:space="preserve"> </w:t>
      </w:r>
      <w:r w:rsidR="00DB188E" w:rsidRPr="004F185C">
        <w:rPr>
          <w:b/>
          <w:bCs/>
          <w:i/>
          <w:iCs/>
          <w:color w:val="0A5296"/>
          <w:sz w:val="28"/>
          <w:szCs w:val="28"/>
          <w:lang w:val="cs"/>
        </w:rPr>
        <w:t>angažovanosti</w:t>
      </w:r>
    </w:p>
    <w:p w14:paraId="588C2423" w14:textId="77777777" w:rsidR="00DC29DB" w:rsidRPr="003C6638" w:rsidRDefault="00DC29DB" w:rsidP="00DC29DB">
      <w:pPr>
        <w:spacing w:line="276" w:lineRule="auto"/>
        <w:rPr>
          <w:lang w:val="sq-AL"/>
        </w:rPr>
      </w:pPr>
    </w:p>
    <w:p w14:paraId="13533626" w14:textId="77777777" w:rsidR="00DC29DB" w:rsidRDefault="00DC29DB" w:rsidP="00DC29DB">
      <w:pPr>
        <w:spacing w:line="276" w:lineRule="auto"/>
        <w:jc w:val="both"/>
        <w:rPr>
          <w:b/>
          <w:bCs/>
          <w:i/>
          <w:iCs/>
          <w:lang w:val="cs"/>
        </w:rPr>
      </w:pPr>
      <w:r w:rsidRPr="003C6638">
        <w:rPr>
          <w:b/>
          <w:bCs/>
          <w:i/>
          <w:iCs/>
          <w:lang w:val="cs"/>
        </w:rPr>
        <w:t>Toto kritérium posuzuje pracovní schopnosti a profesní nasazení soudce, posuzuje komunikační dovednosti, schopnost spolupracovat s kolegy a správou soudu a připravenost soudce zapojit se do jiných činností.</w:t>
      </w:r>
    </w:p>
    <w:p w14:paraId="6FE29776" w14:textId="77777777" w:rsidR="00536F1F" w:rsidRPr="003C6638" w:rsidRDefault="00536F1F" w:rsidP="00DC29DB">
      <w:pPr>
        <w:spacing w:line="276" w:lineRule="auto"/>
        <w:jc w:val="both"/>
        <w:rPr>
          <w:b/>
          <w:bCs/>
          <w:i/>
          <w:iCs/>
          <w:lang w:val="sq-AL"/>
        </w:rPr>
      </w:pPr>
    </w:p>
    <w:p w14:paraId="38CE2467" w14:textId="77777777" w:rsidR="00DC29DB" w:rsidRPr="003C6638" w:rsidRDefault="00DC29DB" w:rsidP="00DC29DB">
      <w:pPr>
        <w:tabs>
          <w:tab w:val="left" w:pos="1920"/>
        </w:tabs>
        <w:spacing w:line="276" w:lineRule="auto"/>
        <w:jc w:val="both"/>
        <w:rPr>
          <w:sz w:val="20"/>
          <w:szCs w:val="20"/>
          <w:lang w:val="sq-AL"/>
        </w:rPr>
      </w:pPr>
    </w:p>
    <w:tbl>
      <w:tblPr>
        <w:tblW w:w="501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59"/>
        <w:gridCol w:w="1448"/>
        <w:gridCol w:w="710"/>
        <w:gridCol w:w="1070"/>
        <w:gridCol w:w="1089"/>
        <w:gridCol w:w="738"/>
        <w:gridCol w:w="1420"/>
        <w:gridCol w:w="2191"/>
      </w:tblGrid>
      <w:tr w:rsidR="00DC29DB" w:rsidRPr="003C6638" w14:paraId="065DF2AF" w14:textId="77777777" w:rsidTr="0051348B">
        <w:tc>
          <w:tcPr>
            <w:tcW w:w="5000" w:type="pct"/>
            <w:gridSpan w:val="8"/>
            <w:tcBorders>
              <w:bottom w:val="single" w:sz="12" w:space="0" w:color="000000"/>
            </w:tcBorders>
            <w:shd w:val="clear" w:color="auto" w:fill="auto"/>
          </w:tcPr>
          <w:p w14:paraId="57575FBB" w14:textId="1AC95A03" w:rsidR="00DC29DB" w:rsidRPr="004F185C" w:rsidRDefault="00DB188E" w:rsidP="007E2FA6">
            <w:pPr>
              <w:spacing w:line="276" w:lineRule="auto"/>
              <w:jc w:val="both"/>
              <w:rPr>
                <w:b/>
                <w:bCs/>
                <w:lang w:val="sq-AL"/>
              </w:rPr>
            </w:pPr>
            <w:r w:rsidRPr="004F185C">
              <w:rPr>
                <w:b/>
                <w:bCs/>
                <w:lang w:val="cs"/>
              </w:rPr>
              <w:t>Komunikační dovednosti</w:t>
            </w:r>
          </w:p>
          <w:p w14:paraId="4E005A61" w14:textId="77777777" w:rsidR="00DC29DB" w:rsidRPr="004F185C" w:rsidRDefault="00DC29DB" w:rsidP="007E2FA6">
            <w:pPr>
              <w:spacing w:line="276" w:lineRule="auto"/>
              <w:jc w:val="both"/>
              <w:rPr>
                <w:b/>
                <w:bCs/>
                <w:i/>
                <w:lang w:val="sq-AL"/>
              </w:rPr>
            </w:pPr>
          </w:p>
          <w:p w14:paraId="7E982615" w14:textId="77777777" w:rsidR="00DC29DB" w:rsidRPr="004F185C" w:rsidRDefault="00DC29DB" w:rsidP="007E2FA6">
            <w:pPr>
              <w:spacing w:line="276" w:lineRule="auto"/>
              <w:jc w:val="both"/>
              <w:rPr>
                <w:lang w:val="sq-AL"/>
              </w:rPr>
            </w:pPr>
            <w:r w:rsidRPr="004F185C">
              <w:rPr>
                <w:i/>
                <w:lang w:val="cs"/>
              </w:rPr>
              <w:t>Tento ukazatel hodnotí schopnost soudce transparentně komunikovat a vyjadřovat se srozumitelně, jasně a stručně vůči stranám sporu, veřejnosti, dalším subjektům a třetím stranám.</w:t>
            </w:r>
          </w:p>
          <w:p w14:paraId="2DF9F495" w14:textId="77777777" w:rsidR="00DC29DB" w:rsidRPr="004F185C" w:rsidRDefault="00DC29DB" w:rsidP="007E2FA6">
            <w:pPr>
              <w:spacing w:line="276" w:lineRule="auto"/>
              <w:jc w:val="both"/>
              <w:rPr>
                <w:b/>
                <w:bCs/>
                <w:i/>
                <w:lang w:val="sq-AL"/>
              </w:rPr>
            </w:pPr>
          </w:p>
          <w:p w14:paraId="5BC742E3" w14:textId="60EDB86F" w:rsidR="00DC29DB" w:rsidRPr="004F185C" w:rsidRDefault="00DC29DB" w:rsidP="007E2FA6">
            <w:pPr>
              <w:spacing w:line="276" w:lineRule="auto"/>
              <w:jc w:val="both"/>
              <w:rPr>
                <w:b/>
                <w:bCs/>
                <w:i/>
                <w:color w:val="2F5496"/>
                <w:lang w:val="sq-AL"/>
              </w:rPr>
            </w:pPr>
            <w:r w:rsidRPr="004F185C">
              <w:rPr>
                <w:b/>
                <w:bCs/>
                <w:i/>
                <w:color w:val="2F5496"/>
                <w:lang w:val="cs"/>
              </w:rPr>
              <w:t>Jak soudce posuzuje svou schopnost jasně a transparentně komunikovat?</w:t>
            </w:r>
          </w:p>
        </w:tc>
      </w:tr>
      <w:tr w:rsidR="00477983" w:rsidRPr="003C6638" w14:paraId="4FCABE3B" w14:textId="77777777" w:rsidTr="0051348B">
        <w:tc>
          <w:tcPr>
            <w:tcW w:w="997" w:type="pct"/>
            <w:shd w:val="clear" w:color="auto" w:fill="BDD6EE" w:themeFill="accent1" w:themeFillTint="66"/>
          </w:tcPr>
          <w:p w14:paraId="5D33CC7C" w14:textId="2D160F86" w:rsidR="00477983" w:rsidRPr="004F185C" w:rsidRDefault="00477983" w:rsidP="004F185C">
            <w:pPr>
              <w:spacing w:line="276" w:lineRule="auto"/>
              <w:rPr>
                <w:bCs/>
                <w:lang w:val="sq-AL"/>
              </w:rPr>
            </w:pPr>
            <w:r w:rsidRPr="004F185C">
              <w:rPr>
                <w:lang w:val="cs"/>
              </w:rPr>
              <w:t>Slabá</w:t>
            </w:r>
            <w:r w:rsidR="004F185C">
              <w:rPr>
                <w:lang w:val="cs"/>
              </w:rPr>
              <w:t xml:space="preserve"> </w:t>
            </w:r>
            <w:sdt>
              <w:sdtPr>
                <w:rPr>
                  <w:bCs/>
                </w:rPr>
                <w:id w:val="390015795"/>
                <w14:checkbox>
                  <w14:checked w14:val="0"/>
                  <w14:checkedState w14:val="2612" w14:font="Arial Unicode MS"/>
                  <w14:uncheckedState w14:val="2610" w14:font="Arial Unicode MS"/>
                </w14:checkbox>
              </w:sdtPr>
              <w:sdtContent>
                <w:r w:rsidRPr="004F185C">
                  <w:rPr>
                    <w:rFonts w:ascii="Segoe UI Symbol" w:hAnsi="Segoe UI Symbol" w:cs="Segoe UI Symbol"/>
                    <w:bCs/>
                    <w:lang w:val="cs"/>
                  </w:rPr>
                  <w:t>☐</w:t>
                </w:r>
              </w:sdtContent>
            </w:sdt>
          </w:p>
        </w:tc>
        <w:tc>
          <w:tcPr>
            <w:tcW w:w="997" w:type="pct"/>
            <w:gridSpan w:val="2"/>
            <w:shd w:val="clear" w:color="auto" w:fill="BDD6EE" w:themeFill="accent1" w:themeFillTint="66"/>
          </w:tcPr>
          <w:p w14:paraId="273891A2" w14:textId="425E6231" w:rsidR="00477983" w:rsidRPr="004F185C" w:rsidRDefault="00477983" w:rsidP="004F185C">
            <w:pPr>
              <w:spacing w:line="276" w:lineRule="auto"/>
              <w:rPr>
                <w:bCs/>
                <w:lang w:val="sq-AL"/>
              </w:rPr>
            </w:pPr>
            <w:r w:rsidRPr="004F185C">
              <w:rPr>
                <w:lang w:val="cs"/>
              </w:rPr>
              <w:t>Podprůměrná</w:t>
            </w:r>
            <w:r w:rsidR="004F185C">
              <w:rPr>
                <w:lang w:val="cs"/>
              </w:rPr>
              <w:t xml:space="preserve"> </w:t>
            </w:r>
            <w:sdt>
              <w:sdtPr>
                <w:rPr>
                  <w:bCs/>
                </w:rPr>
                <w:id w:val="-2066478391"/>
                <w14:checkbox>
                  <w14:checked w14:val="0"/>
                  <w14:checkedState w14:val="2612" w14:font="Arial Unicode MS"/>
                  <w14:uncheckedState w14:val="2610" w14:font="Arial Unicode MS"/>
                </w14:checkbox>
              </w:sdtPr>
              <w:sdtContent>
                <w:r w:rsidRPr="004F185C">
                  <w:rPr>
                    <w:rFonts w:ascii="Segoe UI Symbol" w:hAnsi="Segoe UI Symbol" w:cs="Segoe UI Symbol"/>
                    <w:bCs/>
                    <w:lang w:val="cs"/>
                  </w:rPr>
                  <w:t>☐</w:t>
                </w:r>
              </w:sdtContent>
            </w:sdt>
          </w:p>
        </w:tc>
        <w:tc>
          <w:tcPr>
            <w:tcW w:w="997" w:type="pct"/>
            <w:gridSpan w:val="2"/>
            <w:shd w:val="clear" w:color="auto" w:fill="BDD6EE" w:themeFill="accent1" w:themeFillTint="66"/>
          </w:tcPr>
          <w:p w14:paraId="4037AC7F" w14:textId="39E9DBD3" w:rsidR="00477983" w:rsidRPr="004F185C" w:rsidRDefault="00477983" w:rsidP="004F185C">
            <w:pPr>
              <w:spacing w:line="276" w:lineRule="auto"/>
              <w:rPr>
                <w:bCs/>
                <w:lang w:val="sq-AL"/>
              </w:rPr>
            </w:pPr>
            <w:r w:rsidRPr="004F185C">
              <w:rPr>
                <w:lang w:val="cs"/>
              </w:rPr>
              <w:t>Průměrná</w:t>
            </w:r>
            <w:r w:rsidR="004F185C">
              <w:rPr>
                <w:lang w:val="cs"/>
              </w:rPr>
              <w:t xml:space="preserve"> </w:t>
            </w:r>
            <w:sdt>
              <w:sdtPr>
                <w:rPr>
                  <w:bCs/>
                </w:rPr>
                <w:id w:val="-115296659"/>
                <w14:checkbox>
                  <w14:checked w14:val="0"/>
                  <w14:checkedState w14:val="2612" w14:font="Arial Unicode MS"/>
                  <w14:uncheckedState w14:val="2610" w14:font="Arial Unicode MS"/>
                </w14:checkbox>
              </w:sdtPr>
              <w:sdtContent>
                <w:r w:rsidRPr="004F185C">
                  <w:rPr>
                    <w:rFonts w:ascii="Segoe UI Symbol" w:hAnsi="Segoe UI Symbol" w:cs="Segoe UI Symbol"/>
                    <w:bCs/>
                    <w:lang w:val="cs"/>
                  </w:rPr>
                  <w:t>☐</w:t>
                </w:r>
              </w:sdtContent>
            </w:sdt>
          </w:p>
        </w:tc>
        <w:tc>
          <w:tcPr>
            <w:tcW w:w="997" w:type="pct"/>
            <w:gridSpan w:val="2"/>
            <w:shd w:val="clear" w:color="auto" w:fill="BDD6EE" w:themeFill="accent1" w:themeFillTint="66"/>
          </w:tcPr>
          <w:p w14:paraId="32E16A44" w14:textId="5BA30850" w:rsidR="00477983" w:rsidRPr="004F185C" w:rsidRDefault="00477983" w:rsidP="004F185C">
            <w:pPr>
              <w:spacing w:line="276" w:lineRule="auto"/>
              <w:rPr>
                <w:bCs/>
                <w:lang w:val="sq-AL"/>
              </w:rPr>
            </w:pPr>
            <w:r w:rsidRPr="004F185C">
              <w:rPr>
                <w:lang w:val="cs"/>
              </w:rPr>
              <w:t>Nadprůměrná</w:t>
            </w:r>
            <w:r w:rsidR="004F185C">
              <w:rPr>
                <w:lang w:val="cs"/>
              </w:rPr>
              <w:t xml:space="preserve"> </w:t>
            </w:r>
            <w:sdt>
              <w:sdtPr>
                <w:rPr>
                  <w:bCs/>
                </w:rPr>
                <w:id w:val="-853112271"/>
                <w14:checkbox>
                  <w14:checked w14:val="0"/>
                  <w14:checkedState w14:val="2612" w14:font="Arial Unicode MS"/>
                  <w14:uncheckedState w14:val="2610" w14:font="Arial Unicode MS"/>
                </w14:checkbox>
              </w:sdtPr>
              <w:sdtContent>
                <w:r w:rsidRPr="004F185C">
                  <w:rPr>
                    <w:rFonts w:ascii="Segoe UI Symbol" w:hAnsi="Segoe UI Symbol" w:cs="Segoe UI Symbol"/>
                    <w:bCs/>
                    <w:lang w:val="cs"/>
                  </w:rPr>
                  <w:t>☐</w:t>
                </w:r>
              </w:sdtContent>
            </w:sdt>
          </w:p>
        </w:tc>
        <w:tc>
          <w:tcPr>
            <w:tcW w:w="1012" w:type="pct"/>
            <w:shd w:val="clear" w:color="auto" w:fill="BDD6EE" w:themeFill="accent1" w:themeFillTint="66"/>
          </w:tcPr>
          <w:p w14:paraId="0CB67C49" w14:textId="1882DD07" w:rsidR="00477983" w:rsidRPr="004F185C" w:rsidRDefault="00477983" w:rsidP="004F185C">
            <w:pPr>
              <w:spacing w:line="276" w:lineRule="auto"/>
              <w:rPr>
                <w:bCs/>
                <w:lang w:val="sq-AL"/>
              </w:rPr>
            </w:pPr>
            <w:r w:rsidRPr="004F185C">
              <w:rPr>
                <w:lang w:val="cs"/>
              </w:rPr>
              <w:t>Velmi vysoká</w:t>
            </w:r>
            <w:r w:rsidR="004F185C">
              <w:rPr>
                <w:lang w:val="cs"/>
              </w:rPr>
              <w:t xml:space="preserve"> </w:t>
            </w:r>
            <w:sdt>
              <w:sdtPr>
                <w:rPr>
                  <w:bCs/>
                </w:rPr>
                <w:id w:val="-725597216"/>
                <w14:checkbox>
                  <w14:checked w14:val="0"/>
                  <w14:checkedState w14:val="2612" w14:font="Arial Unicode MS"/>
                  <w14:uncheckedState w14:val="2610" w14:font="Arial Unicode MS"/>
                </w14:checkbox>
              </w:sdtPr>
              <w:sdtContent>
                <w:r w:rsidRPr="004F185C">
                  <w:rPr>
                    <w:rFonts w:ascii="Segoe UI Symbol" w:hAnsi="Segoe UI Symbol" w:cs="Segoe UI Symbol"/>
                    <w:bCs/>
                    <w:lang w:val="cs"/>
                  </w:rPr>
                  <w:t>☐</w:t>
                </w:r>
              </w:sdtContent>
            </w:sdt>
          </w:p>
        </w:tc>
      </w:tr>
      <w:tr w:rsidR="00477983" w:rsidRPr="003C6638" w14:paraId="227F057F" w14:textId="77777777" w:rsidTr="0051348B">
        <w:tc>
          <w:tcPr>
            <w:tcW w:w="5000" w:type="pct"/>
            <w:gridSpan w:val="8"/>
            <w:shd w:val="clear" w:color="auto" w:fill="BDD6EE" w:themeFill="accent1" w:themeFillTint="66"/>
          </w:tcPr>
          <w:p w14:paraId="2FF0C2BD" w14:textId="2BBDC955" w:rsidR="00477983" w:rsidRPr="004F185C" w:rsidRDefault="00477983" w:rsidP="00477983">
            <w:pPr>
              <w:spacing w:line="276" w:lineRule="auto"/>
              <w:jc w:val="both"/>
              <w:rPr>
                <w:b/>
                <w:bCs/>
                <w:lang w:val="sq-AL"/>
              </w:rPr>
            </w:pPr>
            <w:r w:rsidRPr="004F185C">
              <w:rPr>
                <w:b/>
                <w:bCs/>
                <w:lang w:val="cs"/>
              </w:rPr>
              <w:t>Vysvětlení:</w:t>
            </w:r>
          </w:p>
          <w:p w14:paraId="426B9651" w14:textId="77777777" w:rsidR="00477983" w:rsidRPr="004F185C" w:rsidRDefault="00477983" w:rsidP="00477983">
            <w:pPr>
              <w:spacing w:line="276" w:lineRule="auto"/>
              <w:jc w:val="both"/>
              <w:rPr>
                <w:b/>
                <w:bCs/>
                <w:lang w:val="sq-AL"/>
              </w:rPr>
            </w:pPr>
          </w:p>
          <w:p w14:paraId="34726A1B" w14:textId="77777777" w:rsidR="00477983" w:rsidRDefault="00477983" w:rsidP="00477983">
            <w:pPr>
              <w:spacing w:line="276" w:lineRule="auto"/>
              <w:jc w:val="both"/>
              <w:rPr>
                <w:b/>
                <w:bCs/>
                <w:lang w:val="sq-AL"/>
              </w:rPr>
            </w:pPr>
          </w:p>
          <w:p w14:paraId="0BB6019E" w14:textId="77777777" w:rsidR="004F185C" w:rsidRPr="004F185C" w:rsidRDefault="004F185C" w:rsidP="00477983">
            <w:pPr>
              <w:spacing w:line="276" w:lineRule="auto"/>
              <w:jc w:val="both"/>
              <w:rPr>
                <w:b/>
                <w:bCs/>
                <w:lang w:val="sq-AL"/>
              </w:rPr>
            </w:pPr>
          </w:p>
          <w:p w14:paraId="245D6EFE" w14:textId="77777777" w:rsidR="00477983" w:rsidRPr="004F185C" w:rsidRDefault="00477983" w:rsidP="00477983">
            <w:pPr>
              <w:spacing w:line="276" w:lineRule="auto"/>
              <w:jc w:val="both"/>
              <w:rPr>
                <w:b/>
                <w:bCs/>
                <w:lang w:val="sq-AL"/>
              </w:rPr>
            </w:pPr>
          </w:p>
          <w:p w14:paraId="2F77D04E" w14:textId="77777777" w:rsidR="00477983" w:rsidRPr="004F185C" w:rsidRDefault="00477983" w:rsidP="00477983">
            <w:pPr>
              <w:spacing w:line="276" w:lineRule="auto"/>
              <w:jc w:val="both"/>
              <w:rPr>
                <w:b/>
                <w:bCs/>
                <w:lang w:val="sq-AL"/>
              </w:rPr>
            </w:pPr>
          </w:p>
        </w:tc>
      </w:tr>
      <w:tr w:rsidR="00477983" w:rsidRPr="00A5647E" w14:paraId="5A2659DE" w14:textId="77777777" w:rsidTr="0051348B">
        <w:tc>
          <w:tcPr>
            <w:tcW w:w="5000" w:type="pct"/>
            <w:gridSpan w:val="8"/>
            <w:tcBorders>
              <w:top w:val="single" w:sz="4" w:space="0" w:color="auto"/>
            </w:tcBorders>
            <w:shd w:val="clear" w:color="auto" w:fill="auto"/>
          </w:tcPr>
          <w:p w14:paraId="626C5591" w14:textId="6068CD28" w:rsidR="00477983" w:rsidRPr="004F185C" w:rsidRDefault="00477983" w:rsidP="00477983">
            <w:pPr>
              <w:spacing w:line="276" w:lineRule="auto"/>
              <w:jc w:val="both"/>
              <w:rPr>
                <w:b/>
                <w:lang w:val="sq-AL"/>
              </w:rPr>
            </w:pPr>
            <w:r w:rsidRPr="004F185C">
              <w:rPr>
                <w:b/>
                <w:lang w:val="cs"/>
              </w:rPr>
              <w:t>Respektování důvěrnosti a ochrany osobních údajů</w:t>
            </w:r>
          </w:p>
          <w:p w14:paraId="711B89F8" w14:textId="77777777" w:rsidR="00477983" w:rsidRPr="004F185C" w:rsidRDefault="00477983" w:rsidP="00477983">
            <w:pPr>
              <w:spacing w:line="276" w:lineRule="auto"/>
              <w:jc w:val="both"/>
              <w:rPr>
                <w:b/>
                <w:lang w:val="sq-AL"/>
              </w:rPr>
            </w:pPr>
          </w:p>
          <w:p w14:paraId="4888D752" w14:textId="77777777" w:rsidR="00477983" w:rsidRPr="004F185C" w:rsidRDefault="00477983" w:rsidP="00477983">
            <w:pPr>
              <w:spacing w:line="276" w:lineRule="auto"/>
              <w:jc w:val="both"/>
              <w:rPr>
                <w:i/>
                <w:lang w:val="sq-AL"/>
              </w:rPr>
            </w:pPr>
            <w:r w:rsidRPr="004F185C">
              <w:rPr>
                <w:i/>
                <w:lang w:val="cs"/>
              </w:rPr>
              <w:t xml:space="preserve">Tento ukazatel posuzuje schopnost soudce projevit maximální péči při zachovávání důvěrnosti a ochraně osobních údajů týkajících se informací a údajů, o nichž se dozví v důsledku své funkce, jako jsou případy týkající se nezletilých, domácího násilí atd. </w:t>
            </w:r>
          </w:p>
          <w:p w14:paraId="44B931BE" w14:textId="77777777" w:rsidR="00477983" w:rsidRPr="004F185C" w:rsidRDefault="00477983" w:rsidP="00477983">
            <w:pPr>
              <w:spacing w:line="276" w:lineRule="auto"/>
              <w:jc w:val="both"/>
              <w:rPr>
                <w:b/>
                <w:lang w:val="sq-AL"/>
              </w:rPr>
            </w:pPr>
          </w:p>
          <w:p w14:paraId="56537117" w14:textId="2F9371AA" w:rsidR="00477983" w:rsidRPr="004F185C" w:rsidRDefault="00477983" w:rsidP="00477983">
            <w:pPr>
              <w:spacing w:line="276" w:lineRule="auto"/>
              <w:jc w:val="both"/>
              <w:rPr>
                <w:b/>
                <w:bCs/>
                <w:i/>
                <w:color w:val="2F5496"/>
                <w:lang w:val="sq-AL"/>
              </w:rPr>
            </w:pPr>
            <w:r w:rsidRPr="004F185C">
              <w:rPr>
                <w:b/>
                <w:bCs/>
                <w:i/>
                <w:color w:val="2F5496"/>
                <w:lang w:val="cs"/>
              </w:rPr>
              <w:t>Jak soudce hodnotí svou schopnost respektovat důvěrnost a chránit osobní údaje?</w:t>
            </w:r>
          </w:p>
        </w:tc>
      </w:tr>
      <w:tr w:rsidR="00477983" w:rsidRPr="003C6638" w14:paraId="526DD0D7" w14:textId="77777777" w:rsidTr="0051348B">
        <w:tc>
          <w:tcPr>
            <w:tcW w:w="1666" w:type="pct"/>
            <w:gridSpan w:val="2"/>
            <w:shd w:val="clear" w:color="auto" w:fill="BDD6EE" w:themeFill="accent1" w:themeFillTint="66"/>
          </w:tcPr>
          <w:p w14:paraId="0C5283AD" w14:textId="4D4D5115" w:rsidR="00477983" w:rsidRPr="004F185C" w:rsidRDefault="00477983" w:rsidP="004F185C">
            <w:pPr>
              <w:spacing w:line="276" w:lineRule="auto"/>
              <w:rPr>
                <w:bCs/>
                <w:lang w:val="sq-AL"/>
              </w:rPr>
            </w:pPr>
            <w:r w:rsidRPr="004F185C">
              <w:rPr>
                <w:bCs/>
                <w:lang w:val="cs"/>
              </w:rPr>
              <w:t xml:space="preserve">Slabá </w:t>
            </w:r>
            <w:r w:rsidRPr="004F185C">
              <w:rPr>
                <w:rFonts w:ascii="Segoe UI Symbol" w:hAnsi="Segoe UI Symbol" w:cs="Segoe UI Symbol"/>
                <w:bCs/>
                <w:lang w:val="cs"/>
              </w:rPr>
              <w:t>☐</w:t>
            </w:r>
          </w:p>
        </w:tc>
        <w:tc>
          <w:tcPr>
            <w:tcW w:w="1666" w:type="pct"/>
            <w:gridSpan w:val="4"/>
            <w:shd w:val="clear" w:color="auto" w:fill="BDD6EE" w:themeFill="accent1" w:themeFillTint="66"/>
          </w:tcPr>
          <w:p w14:paraId="54923826" w14:textId="03392111" w:rsidR="00477983" w:rsidRPr="004F185C" w:rsidRDefault="00477983" w:rsidP="004F185C">
            <w:pPr>
              <w:spacing w:line="276" w:lineRule="auto"/>
              <w:rPr>
                <w:bCs/>
                <w:lang w:val="sq-AL"/>
              </w:rPr>
            </w:pPr>
            <w:r w:rsidRPr="004F185C">
              <w:rPr>
                <w:bCs/>
                <w:lang w:val="cs"/>
              </w:rPr>
              <w:t xml:space="preserve">Průměrná </w:t>
            </w:r>
            <w:r w:rsidRPr="004F185C">
              <w:rPr>
                <w:rFonts w:ascii="Segoe UI Symbol" w:hAnsi="Segoe UI Symbol" w:cs="Segoe UI Symbol"/>
                <w:bCs/>
                <w:lang w:val="cs"/>
              </w:rPr>
              <w:t>☐</w:t>
            </w:r>
          </w:p>
        </w:tc>
        <w:tc>
          <w:tcPr>
            <w:tcW w:w="1668" w:type="pct"/>
            <w:gridSpan w:val="2"/>
            <w:shd w:val="clear" w:color="auto" w:fill="BDD6EE" w:themeFill="accent1" w:themeFillTint="66"/>
          </w:tcPr>
          <w:p w14:paraId="0880DB68" w14:textId="05D774A4" w:rsidR="00477983" w:rsidRPr="004F185C" w:rsidRDefault="00477983" w:rsidP="004F185C">
            <w:pPr>
              <w:spacing w:line="276" w:lineRule="auto"/>
              <w:rPr>
                <w:bCs/>
                <w:lang w:val="sq-AL"/>
              </w:rPr>
            </w:pPr>
            <w:r w:rsidRPr="004F185C">
              <w:rPr>
                <w:bCs/>
                <w:lang w:val="cs"/>
              </w:rPr>
              <w:t>Vysoká</w:t>
            </w:r>
            <w:r w:rsidRPr="004F185C">
              <w:rPr>
                <w:rFonts w:ascii="Segoe UI Symbol" w:hAnsi="Segoe UI Symbol" w:cs="Segoe UI Symbol"/>
                <w:bCs/>
                <w:lang w:val="cs"/>
              </w:rPr>
              <w:t>☐</w:t>
            </w:r>
          </w:p>
        </w:tc>
      </w:tr>
      <w:tr w:rsidR="00477983" w:rsidRPr="003C6638" w14:paraId="51867766" w14:textId="77777777" w:rsidTr="0051348B">
        <w:tc>
          <w:tcPr>
            <w:tcW w:w="5000" w:type="pct"/>
            <w:gridSpan w:val="8"/>
            <w:shd w:val="clear" w:color="auto" w:fill="BDD6EE" w:themeFill="accent1" w:themeFillTint="66"/>
          </w:tcPr>
          <w:p w14:paraId="59F19A73" w14:textId="4556BDD7" w:rsidR="00477983" w:rsidRPr="004F185C" w:rsidRDefault="00477983" w:rsidP="004F185C">
            <w:pPr>
              <w:spacing w:line="276" w:lineRule="auto"/>
              <w:rPr>
                <w:b/>
                <w:bCs/>
                <w:lang w:val="sq-AL"/>
              </w:rPr>
            </w:pPr>
            <w:r w:rsidRPr="004F185C">
              <w:rPr>
                <w:b/>
                <w:bCs/>
                <w:lang w:val="cs"/>
              </w:rPr>
              <w:t>Vysvětlení:</w:t>
            </w:r>
          </w:p>
          <w:p w14:paraId="24BF1F85" w14:textId="33A6E19C" w:rsidR="00477983" w:rsidRPr="004F185C" w:rsidRDefault="00477983" w:rsidP="004F185C">
            <w:pPr>
              <w:spacing w:line="276" w:lineRule="auto"/>
              <w:rPr>
                <w:b/>
                <w:bCs/>
                <w:lang w:val="sq-AL"/>
              </w:rPr>
            </w:pPr>
            <w:r w:rsidRPr="004F185C">
              <w:rPr>
                <w:b/>
                <w:bCs/>
                <w:lang w:val="sq-AL"/>
              </w:rPr>
              <w:t xml:space="preserve">  </w:t>
            </w:r>
          </w:p>
          <w:p w14:paraId="7A4DFFA5" w14:textId="77777777" w:rsidR="00477983" w:rsidRPr="004F185C" w:rsidRDefault="00477983" w:rsidP="004F185C">
            <w:pPr>
              <w:spacing w:line="276" w:lineRule="auto"/>
              <w:rPr>
                <w:b/>
                <w:bCs/>
                <w:lang w:val="sq-AL"/>
              </w:rPr>
            </w:pPr>
          </w:p>
          <w:p w14:paraId="6E05D038" w14:textId="77777777" w:rsidR="00477983" w:rsidRPr="004F185C" w:rsidRDefault="00477983" w:rsidP="004F185C">
            <w:pPr>
              <w:spacing w:line="276" w:lineRule="auto"/>
              <w:rPr>
                <w:b/>
                <w:bCs/>
                <w:lang w:val="sq-AL"/>
              </w:rPr>
            </w:pPr>
          </w:p>
          <w:p w14:paraId="532900D1" w14:textId="77777777" w:rsidR="00477983" w:rsidRPr="004F185C" w:rsidRDefault="00477983" w:rsidP="004F185C">
            <w:pPr>
              <w:spacing w:line="276" w:lineRule="auto"/>
              <w:rPr>
                <w:b/>
                <w:bCs/>
                <w:lang w:val="sq-AL"/>
              </w:rPr>
            </w:pPr>
          </w:p>
          <w:p w14:paraId="6711210C" w14:textId="77777777" w:rsidR="00477983" w:rsidRPr="004F185C" w:rsidRDefault="00477983" w:rsidP="004F185C">
            <w:pPr>
              <w:spacing w:line="276" w:lineRule="auto"/>
              <w:rPr>
                <w:b/>
                <w:bCs/>
                <w:lang w:val="sq-AL"/>
              </w:rPr>
            </w:pPr>
          </w:p>
          <w:p w14:paraId="172DC25F" w14:textId="77777777" w:rsidR="00477983" w:rsidRPr="004F185C" w:rsidRDefault="00477983" w:rsidP="004F185C">
            <w:pPr>
              <w:spacing w:line="276" w:lineRule="auto"/>
              <w:rPr>
                <w:b/>
                <w:bCs/>
                <w:lang w:val="sq-AL"/>
              </w:rPr>
            </w:pPr>
          </w:p>
        </w:tc>
      </w:tr>
      <w:tr w:rsidR="00DC29DB" w:rsidRPr="00A5647E" w14:paraId="6E775FE2" w14:textId="77777777" w:rsidTr="0051348B">
        <w:tc>
          <w:tcPr>
            <w:tcW w:w="5000" w:type="pct"/>
            <w:gridSpan w:val="8"/>
            <w:tcBorders>
              <w:bottom w:val="single" w:sz="12" w:space="0" w:color="000000"/>
            </w:tcBorders>
            <w:shd w:val="clear" w:color="auto" w:fill="auto"/>
          </w:tcPr>
          <w:p w14:paraId="37E10EEA" w14:textId="3E7E8FD6" w:rsidR="00DC29DB" w:rsidRPr="00536F1F" w:rsidRDefault="00DC29DB" w:rsidP="007E2FA6">
            <w:pPr>
              <w:spacing w:line="276" w:lineRule="auto"/>
              <w:jc w:val="both"/>
              <w:rPr>
                <w:b/>
                <w:bCs/>
                <w:lang w:val="sq-AL"/>
              </w:rPr>
            </w:pPr>
            <w:r w:rsidRPr="00536F1F">
              <w:rPr>
                <w:b/>
                <w:lang w:val="cs"/>
              </w:rPr>
              <w:t>Úroveň komunikace a spolupráce s kolegy, včetně výměny znalostí a odborných zkušeností s nimi</w:t>
            </w:r>
          </w:p>
          <w:p w14:paraId="5005FC0D" w14:textId="77777777" w:rsidR="00DC29DB" w:rsidRPr="00536F1F" w:rsidRDefault="00DC29DB" w:rsidP="007E2FA6">
            <w:pPr>
              <w:spacing w:line="276" w:lineRule="auto"/>
              <w:jc w:val="both"/>
              <w:rPr>
                <w:b/>
                <w:bCs/>
                <w:lang w:val="sq-AL"/>
              </w:rPr>
            </w:pPr>
          </w:p>
          <w:p w14:paraId="10A35EC9" w14:textId="77777777" w:rsidR="00DC29DB" w:rsidRPr="00536F1F" w:rsidRDefault="00DC29DB" w:rsidP="007E2FA6">
            <w:pPr>
              <w:spacing w:line="276" w:lineRule="auto"/>
              <w:jc w:val="both"/>
              <w:rPr>
                <w:i/>
                <w:lang w:val="sq-AL"/>
              </w:rPr>
            </w:pPr>
            <w:r w:rsidRPr="00536F1F">
              <w:rPr>
                <w:i/>
                <w:lang w:val="cs"/>
              </w:rPr>
              <w:t xml:space="preserve">Tento ukazatel hodnotí schopnost a ochotu soudce spolupracovat s kolegy, aniž by byla dotčena jeho nezávislost při rozhodování, zapojit se do řešení problémů v konkrétních právních otázkách, zlepšovat právní předpisy, diskutovat o provádění jednotných rozhodnutí, rozvíjet jednotné modely spravedlnosti procesních úkonů a jakékoli další otázky související se soudní činností a ochotu sdílet s kolegy zkušenosti získané v různých vzdělávacích činnostech. </w:t>
            </w:r>
          </w:p>
          <w:p w14:paraId="6677F340" w14:textId="77777777" w:rsidR="00DC29DB" w:rsidRPr="00536F1F" w:rsidRDefault="00DC29DB" w:rsidP="007E2FA6">
            <w:pPr>
              <w:spacing w:line="276" w:lineRule="auto"/>
              <w:jc w:val="both"/>
              <w:rPr>
                <w:b/>
                <w:bCs/>
                <w:lang w:val="sq-AL"/>
              </w:rPr>
            </w:pPr>
          </w:p>
          <w:p w14:paraId="16FC773F" w14:textId="25C2BE97" w:rsidR="00DC29DB" w:rsidRPr="00536F1F" w:rsidRDefault="00DC29DB" w:rsidP="007E2FA6">
            <w:pPr>
              <w:spacing w:line="276" w:lineRule="auto"/>
              <w:jc w:val="both"/>
              <w:rPr>
                <w:b/>
                <w:bCs/>
                <w:i/>
                <w:color w:val="2F5496"/>
                <w:lang w:val="sq-AL"/>
              </w:rPr>
            </w:pPr>
            <w:r w:rsidRPr="00536F1F">
              <w:rPr>
                <w:b/>
                <w:bCs/>
                <w:i/>
                <w:color w:val="2F5496"/>
                <w:lang w:val="cs"/>
              </w:rPr>
              <w:t xml:space="preserve">Jak hodnotí soudce </w:t>
            </w:r>
            <w:r w:rsidR="00477983" w:rsidRPr="00536F1F">
              <w:rPr>
                <w:b/>
                <w:bCs/>
                <w:i/>
                <w:color w:val="2F5496"/>
                <w:lang w:val="cs"/>
              </w:rPr>
              <w:t xml:space="preserve">úroveň svých schopností </w:t>
            </w:r>
            <w:r w:rsidRPr="00536F1F">
              <w:rPr>
                <w:b/>
                <w:bCs/>
                <w:i/>
                <w:color w:val="2F5496"/>
                <w:lang w:val="cs"/>
              </w:rPr>
              <w:t>z hlediska komunikace a spolupráce s kolegy?</w:t>
            </w:r>
          </w:p>
        </w:tc>
      </w:tr>
      <w:tr w:rsidR="00477983" w:rsidRPr="003C6638" w14:paraId="01C650FC" w14:textId="77777777" w:rsidTr="0051348B">
        <w:tc>
          <w:tcPr>
            <w:tcW w:w="997" w:type="pct"/>
            <w:shd w:val="clear" w:color="auto" w:fill="BDD6EE" w:themeFill="accent1" w:themeFillTint="66"/>
          </w:tcPr>
          <w:p w14:paraId="74A6638D" w14:textId="0B06A790" w:rsidR="00477983" w:rsidRPr="00536F1F" w:rsidRDefault="00477983" w:rsidP="00536F1F">
            <w:pPr>
              <w:spacing w:line="276" w:lineRule="auto"/>
              <w:rPr>
                <w:bCs/>
                <w:lang w:val="sq-AL"/>
              </w:rPr>
            </w:pPr>
            <w:r w:rsidRPr="00536F1F">
              <w:rPr>
                <w:lang w:val="cs"/>
              </w:rPr>
              <w:t>Slabá</w:t>
            </w:r>
            <w:r w:rsidR="00536F1F">
              <w:rPr>
                <w:lang w:val="cs"/>
              </w:rPr>
              <w:t xml:space="preserve"> </w:t>
            </w:r>
            <w:sdt>
              <w:sdtPr>
                <w:rPr>
                  <w:bCs/>
                </w:rPr>
                <w:id w:val="-1704704658"/>
                <w14:checkbox>
                  <w14:checked w14:val="0"/>
                  <w14:checkedState w14:val="2612" w14:font="Arial Unicode MS"/>
                  <w14:uncheckedState w14:val="2610" w14:font="Arial Unicode MS"/>
                </w14:checkbox>
              </w:sdtPr>
              <w:sdtContent>
                <w:r w:rsidRPr="00536F1F">
                  <w:rPr>
                    <w:rFonts w:ascii="Segoe UI Symbol" w:hAnsi="Segoe UI Symbol" w:cs="Segoe UI Symbol"/>
                    <w:bCs/>
                    <w:lang w:val="cs"/>
                  </w:rPr>
                  <w:t>☐</w:t>
                </w:r>
              </w:sdtContent>
            </w:sdt>
          </w:p>
        </w:tc>
        <w:tc>
          <w:tcPr>
            <w:tcW w:w="997" w:type="pct"/>
            <w:gridSpan w:val="2"/>
            <w:shd w:val="clear" w:color="auto" w:fill="BDD6EE" w:themeFill="accent1" w:themeFillTint="66"/>
          </w:tcPr>
          <w:p w14:paraId="2E45FB34" w14:textId="1956EE38" w:rsidR="00477983" w:rsidRPr="00536F1F" w:rsidRDefault="00477983" w:rsidP="00536F1F">
            <w:pPr>
              <w:spacing w:line="276" w:lineRule="auto"/>
              <w:rPr>
                <w:bCs/>
                <w:lang w:val="sq-AL"/>
              </w:rPr>
            </w:pPr>
            <w:r w:rsidRPr="00536F1F">
              <w:rPr>
                <w:lang w:val="cs"/>
              </w:rPr>
              <w:t>Podprůměrná</w:t>
            </w:r>
            <w:r w:rsidR="00536F1F">
              <w:rPr>
                <w:lang w:val="cs"/>
              </w:rPr>
              <w:t xml:space="preserve"> </w:t>
            </w:r>
            <w:sdt>
              <w:sdtPr>
                <w:rPr>
                  <w:bCs/>
                </w:rPr>
                <w:id w:val="-615598657"/>
                <w14:checkbox>
                  <w14:checked w14:val="0"/>
                  <w14:checkedState w14:val="2612" w14:font="Arial Unicode MS"/>
                  <w14:uncheckedState w14:val="2610" w14:font="Arial Unicode MS"/>
                </w14:checkbox>
              </w:sdtPr>
              <w:sdtContent>
                <w:r w:rsidRPr="00536F1F">
                  <w:rPr>
                    <w:rFonts w:ascii="Segoe UI Symbol" w:hAnsi="Segoe UI Symbol" w:cs="Segoe UI Symbol"/>
                    <w:bCs/>
                    <w:lang w:val="cs"/>
                  </w:rPr>
                  <w:t>☐</w:t>
                </w:r>
              </w:sdtContent>
            </w:sdt>
          </w:p>
        </w:tc>
        <w:tc>
          <w:tcPr>
            <w:tcW w:w="997" w:type="pct"/>
            <w:gridSpan w:val="2"/>
            <w:shd w:val="clear" w:color="auto" w:fill="BDD6EE" w:themeFill="accent1" w:themeFillTint="66"/>
          </w:tcPr>
          <w:p w14:paraId="4DC2D1C8" w14:textId="36FDA8F2" w:rsidR="00477983" w:rsidRPr="00536F1F" w:rsidRDefault="00477983" w:rsidP="00536F1F">
            <w:pPr>
              <w:spacing w:line="276" w:lineRule="auto"/>
              <w:rPr>
                <w:bCs/>
                <w:lang w:val="sq-AL"/>
              </w:rPr>
            </w:pPr>
            <w:r w:rsidRPr="00536F1F">
              <w:rPr>
                <w:lang w:val="cs"/>
              </w:rPr>
              <w:t>Průměrná</w:t>
            </w:r>
            <w:r w:rsidR="00536F1F">
              <w:rPr>
                <w:lang w:val="cs"/>
              </w:rPr>
              <w:t xml:space="preserve"> </w:t>
            </w:r>
            <w:sdt>
              <w:sdtPr>
                <w:rPr>
                  <w:bCs/>
                </w:rPr>
                <w:id w:val="-1251815922"/>
                <w14:checkbox>
                  <w14:checked w14:val="0"/>
                  <w14:checkedState w14:val="2612" w14:font="Arial Unicode MS"/>
                  <w14:uncheckedState w14:val="2610" w14:font="Arial Unicode MS"/>
                </w14:checkbox>
              </w:sdtPr>
              <w:sdtContent>
                <w:r w:rsidRPr="00536F1F">
                  <w:rPr>
                    <w:rFonts w:ascii="Segoe UI Symbol" w:hAnsi="Segoe UI Symbol" w:cs="Segoe UI Symbol"/>
                    <w:bCs/>
                    <w:lang w:val="cs"/>
                  </w:rPr>
                  <w:t>☐</w:t>
                </w:r>
              </w:sdtContent>
            </w:sdt>
          </w:p>
        </w:tc>
        <w:tc>
          <w:tcPr>
            <w:tcW w:w="997" w:type="pct"/>
            <w:gridSpan w:val="2"/>
            <w:shd w:val="clear" w:color="auto" w:fill="BDD6EE" w:themeFill="accent1" w:themeFillTint="66"/>
          </w:tcPr>
          <w:p w14:paraId="45F6C1F8" w14:textId="3C471425" w:rsidR="00477983" w:rsidRPr="00536F1F" w:rsidRDefault="00477983" w:rsidP="00536F1F">
            <w:pPr>
              <w:spacing w:line="276" w:lineRule="auto"/>
              <w:rPr>
                <w:bCs/>
                <w:lang w:val="sq-AL"/>
              </w:rPr>
            </w:pPr>
            <w:r w:rsidRPr="00536F1F">
              <w:rPr>
                <w:lang w:val="cs"/>
              </w:rPr>
              <w:t>Nadprůměrná</w:t>
            </w:r>
            <w:r w:rsidR="00536F1F">
              <w:rPr>
                <w:lang w:val="cs"/>
              </w:rPr>
              <w:t xml:space="preserve"> </w:t>
            </w:r>
            <w:sdt>
              <w:sdtPr>
                <w:rPr>
                  <w:bCs/>
                </w:rPr>
                <w:id w:val="1626732460"/>
                <w14:checkbox>
                  <w14:checked w14:val="0"/>
                  <w14:checkedState w14:val="2612" w14:font="Arial Unicode MS"/>
                  <w14:uncheckedState w14:val="2610" w14:font="Arial Unicode MS"/>
                </w14:checkbox>
              </w:sdtPr>
              <w:sdtContent>
                <w:r w:rsidRPr="00536F1F">
                  <w:rPr>
                    <w:rFonts w:ascii="Segoe UI Symbol" w:hAnsi="Segoe UI Symbol" w:cs="Segoe UI Symbol"/>
                    <w:bCs/>
                    <w:lang w:val="cs"/>
                  </w:rPr>
                  <w:t>☐</w:t>
                </w:r>
              </w:sdtContent>
            </w:sdt>
          </w:p>
        </w:tc>
        <w:tc>
          <w:tcPr>
            <w:tcW w:w="1012" w:type="pct"/>
            <w:shd w:val="clear" w:color="auto" w:fill="BDD6EE" w:themeFill="accent1" w:themeFillTint="66"/>
          </w:tcPr>
          <w:p w14:paraId="267C188B" w14:textId="0DDCAD2E" w:rsidR="00477983" w:rsidRPr="00536F1F" w:rsidRDefault="00477983" w:rsidP="00536F1F">
            <w:pPr>
              <w:spacing w:line="276" w:lineRule="auto"/>
              <w:rPr>
                <w:bCs/>
                <w:lang w:val="sq-AL"/>
              </w:rPr>
            </w:pPr>
            <w:r w:rsidRPr="00536F1F">
              <w:rPr>
                <w:lang w:val="cs"/>
              </w:rPr>
              <w:t>Velmi vysoká</w:t>
            </w:r>
            <w:r w:rsidR="00536F1F">
              <w:rPr>
                <w:lang w:val="cs"/>
              </w:rPr>
              <w:t xml:space="preserve"> </w:t>
            </w:r>
            <w:sdt>
              <w:sdtPr>
                <w:rPr>
                  <w:bCs/>
                </w:rPr>
                <w:id w:val="-342161516"/>
                <w14:checkbox>
                  <w14:checked w14:val="0"/>
                  <w14:checkedState w14:val="2612" w14:font="Arial Unicode MS"/>
                  <w14:uncheckedState w14:val="2610" w14:font="Arial Unicode MS"/>
                </w14:checkbox>
              </w:sdtPr>
              <w:sdtContent>
                <w:r w:rsidRPr="00536F1F">
                  <w:rPr>
                    <w:rFonts w:ascii="Segoe UI Symbol" w:hAnsi="Segoe UI Symbol" w:cs="Segoe UI Symbol"/>
                    <w:bCs/>
                    <w:lang w:val="cs"/>
                  </w:rPr>
                  <w:t>☐</w:t>
                </w:r>
              </w:sdtContent>
            </w:sdt>
          </w:p>
        </w:tc>
      </w:tr>
      <w:tr w:rsidR="00477983" w:rsidRPr="003C6638" w14:paraId="3E421A76" w14:textId="77777777" w:rsidTr="0051348B">
        <w:trPr>
          <w:trHeight w:val="3252"/>
        </w:trPr>
        <w:tc>
          <w:tcPr>
            <w:tcW w:w="5000" w:type="pct"/>
            <w:gridSpan w:val="8"/>
            <w:shd w:val="clear" w:color="auto" w:fill="BDD6EE" w:themeFill="accent1" w:themeFillTint="66"/>
          </w:tcPr>
          <w:p w14:paraId="301D87C6" w14:textId="2AE18EC2" w:rsidR="00477983" w:rsidRPr="00536F1F" w:rsidRDefault="00477983" w:rsidP="00477983">
            <w:pPr>
              <w:spacing w:line="276" w:lineRule="auto"/>
              <w:jc w:val="both"/>
              <w:rPr>
                <w:b/>
                <w:bCs/>
                <w:lang w:val="sq-AL"/>
              </w:rPr>
            </w:pPr>
            <w:r w:rsidRPr="00536F1F">
              <w:rPr>
                <w:b/>
                <w:bCs/>
                <w:lang w:val="cs"/>
              </w:rPr>
              <w:t>Vysvětlení:</w:t>
            </w:r>
          </w:p>
          <w:p w14:paraId="77EE818F" w14:textId="77777777" w:rsidR="00477983" w:rsidRPr="00536F1F" w:rsidRDefault="00477983" w:rsidP="00477983">
            <w:pPr>
              <w:spacing w:line="276" w:lineRule="auto"/>
              <w:jc w:val="both"/>
              <w:rPr>
                <w:b/>
                <w:bCs/>
                <w:lang w:val="sq-AL"/>
              </w:rPr>
            </w:pPr>
          </w:p>
          <w:p w14:paraId="7EDB7CFC" w14:textId="77777777" w:rsidR="00477983" w:rsidRPr="00536F1F" w:rsidRDefault="00477983" w:rsidP="00477983">
            <w:pPr>
              <w:spacing w:line="276" w:lineRule="auto"/>
              <w:jc w:val="both"/>
              <w:rPr>
                <w:b/>
                <w:bCs/>
                <w:lang w:val="sq-AL"/>
              </w:rPr>
            </w:pPr>
          </w:p>
          <w:p w14:paraId="13ED387F" w14:textId="77777777" w:rsidR="00477983" w:rsidRPr="00536F1F" w:rsidRDefault="00477983" w:rsidP="00477983">
            <w:pPr>
              <w:spacing w:line="276" w:lineRule="auto"/>
              <w:jc w:val="both"/>
              <w:rPr>
                <w:b/>
                <w:bCs/>
                <w:lang w:val="sq-AL"/>
              </w:rPr>
            </w:pPr>
          </w:p>
          <w:p w14:paraId="0E9D2932" w14:textId="77777777" w:rsidR="00477983" w:rsidRPr="00536F1F" w:rsidRDefault="00477983" w:rsidP="00477983">
            <w:pPr>
              <w:spacing w:line="276" w:lineRule="auto"/>
              <w:jc w:val="both"/>
              <w:rPr>
                <w:b/>
                <w:bCs/>
                <w:lang w:val="sq-AL"/>
              </w:rPr>
            </w:pPr>
          </w:p>
        </w:tc>
      </w:tr>
      <w:tr w:rsidR="00477983" w:rsidRPr="00A5647E" w14:paraId="1662ABF5" w14:textId="77777777" w:rsidTr="0051348B">
        <w:tc>
          <w:tcPr>
            <w:tcW w:w="5000" w:type="pct"/>
            <w:gridSpan w:val="8"/>
            <w:tcBorders>
              <w:top w:val="single" w:sz="4" w:space="0" w:color="auto"/>
            </w:tcBorders>
            <w:shd w:val="clear" w:color="auto" w:fill="auto"/>
          </w:tcPr>
          <w:p w14:paraId="38F9EC2D" w14:textId="4C419E7C" w:rsidR="00477983" w:rsidRPr="0051348B" w:rsidRDefault="00477983" w:rsidP="00477983">
            <w:pPr>
              <w:spacing w:line="276" w:lineRule="auto"/>
              <w:jc w:val="both"/>
              <w:rPr>
                <w:b/>
                <w:lang w:val="sq-AL"/>
              </w:rPr>
            </w:pPr>
            <w:r w:rsidRPr="0051348B">
              <w:rPr>
                <w:b/>
                <w:lang w:val="cs"/>
              </w:rPr>
              <w:t xml:space="preserve"> Úroveň komunikace a spolupráce se soudní správou.</w:t>
            </w:r>
          </w:p>
          <w:p w14:paraId="66E6408E" w14:textId="77777777" w:rsidR="00477983" w:rsidRPr="0051348B" w:rsidRDefault="00477983" w:rsidP="00477983">
            <w:pPr>
              <w:spacing w:line="276" w:lineRule="auto"/>
              <w:jc w:val="both"/>
              <w:rPr>
                <w:b/>
                <w:lang w:val="sq-AL"/>
              </w:rPr>
            </w:pPr>
          </w:p>
          <w:p w14:paraId="2A4768FF" w14:textId="77777777" w:rsidR="00477983" w:rsidRPr="0051348B" w:rsidRDefault="00477983" w:rsidP="00477983">
            <w:pPr>
              <w:spacing w:line="276" w:lineRule="auto"/>
              <w:jc w:val="both"/>
              <w:rPr>
                <w:b/>
                <w:lang w:val="sq-AL"/>
              </w:rPr>
            </w:pPr>
            <w:r w:rsidRPr="0051348B">
              <w:rPr>
                <w:b/>
                <w:i/>
                <w:lang w:val="cs"/>
              </w:rPr>
              <w:t>Tento ukazatel hodnotí schopnost soudce pravidelně komunikovat se zaměstnanci soudu a podporovat vztahy spolupráce s cílem vytvořit harmonické a produktivní pracovní prostředí</w:t>
            </w:r>
            <w:r w:rsidRPr="0051348B">
              <w:rPr>
                <w:b/>
                <w:i/>
                <w:color w:val="222222"/>
                <w:lang w:val="cs"/>
              </w:rPr>
              <w:t>.</w:t>
            </w:r>
          </w:p>
          <w:p w14:paraId="1093B736" w14:textId="77777777" w:rsidR="00477983" w:rsidRPr="0051348B" w:rsidRDefault="00477983" w:rsidP="00477983">
            <w:pPr>
              <w:spacing w:line="276" w:lineRule="auto"/>
              <w:jc w:val="both"/>
              <w:rPr>
                <w:b/>
                <w:lang w:val="sq-AL"/>
              </w:rPr>
            </w:pPr>
          </w:p>
          <w:p w14:paraId="23A1EF36" w14:textId="26192D9E" w:rsidR="00477983" w:rsidRPr="0051348B" w:rsidRDefault="00477983" w:rsidP="00477983">
            <w:pPr>
              <w:spacing w:line="276" w:lineRule="auto"/>
              <w:jc w:val="both"/>
              <w:rPr>
                <w:b/>
                <w:bCs/>
                <w:i/>
                <w:color w:val="2F5496"/>
                <w:lang w:val="sq-AL"/>
              </w:rPr>
            </w:pPr>
            <w:r w:rsidRPr="0051348B">
              <w:rPr>
                <w:b/>
                <w:bCs/>
                <w:i/>
                <w:color w:val="2F5496"/>
                <w:lang w:val="cs"/>
              </w:rPr>
              <w:t>Jak soudce hodnotí svou schopnost komunikovat a spolupracovat se soudní správou?</w:t>
            </w:r>
          </w:p>
        </w:tc>
      </w:tr>
      <w:tr w:rsidR="00633730" w:rsidRPr="003C6638" w14:paraId="305ED53D" w14:textId="77777777" w:rsidTr="00215366">
        <w:tc>
          <w:tcPr>
            <w:tcW w:w="997" w:type="pct"/>
            <w:shd w:val="clear" w:color="auto" w:fill="BDD6EE" w:themeFill="accent1" w:themeFillTint="66"/>
          </w:tcPr>
          <w:p w14:paraId="626B9877" w14:textId="0B0F074A" w:rsidR="00633730" w:rsidRPr="0051348B" w:rsidRDefault="00633730" w:rsidP="00215366">
            <w:pPr>
              <w:spacing w:line="276" w:lineRule="auto"/>
              <w:rPr>
                <w:bCs/>
                <w:lang w:val="sq-AL"/>
              </w:rPr>
            </w:pPr>
            <w:r w:rsidRPr="0051348B">
              <w:rPr>
                <w:lang w:val="cs"/>
              </w:rPr>
              <w:t>Slabá</w:t>
            </w:r>
            <w:r w:rsidR="00215366">
              <w:rPr>
                <w:lang w:val="cs"/>
              </w:rPr>
              <w:t xml:space="preserve"> </w:t>
            </w:r>
            <w:sdt>
              <w:sdtPr>
                <w:rPr>
                  <w:bCs/>
                </w:rPr>
                <w:id w:val="1360702848"/>
                <w14:checkbox>
                  <w14:checked w14:val="0"/>
                  <w14:checkedState w14:val="2612" w14:font="Arial Unicode MS"/>
                  <w14:uncheckedState w14:val="2610" w14:font="Arial Unicode MS"/>
                </w14:checkbox>
              </w:sdtPr>
              <w:sdtContent>
                <w:r w:rsidRPr="0051348B">
                  <w:rPr>
                    <w:rFonts w:ascii="Segoe UI Symbol" w:hAnsi="Segoe UI Symbol" w:cs="Segoe UI Symbol"/>
                    <w:bCs/>
                    <w:lang w:val="cs"/>
                  </w:rPr>
                  <w:t>☐</w:t>
                </w:r>
              </w:sdtContent>
            </w:sdt>
          </w:p>
        </w:tc>
        <w:tc>
          <w:tcPr>
            <w:tcW w:w="997" w:type="pct"/>
            <w:gridSpan w:val="2"/>
            <w:shd w:val="clear" w:color="auto" w:fill="BDD6EE" w:themeFill="accent1" w:themeFillTint="66"/>
          </w:tcPr>
          <w:p w14:paraId="54C4EB7D" w14:textId="5A976564" w:rsidR="00633730" w:rsidRPr="0051348B" w:rsidRDefault="00633730" w:rsidP="00215366">
            <w:pPr>
              <w:spacing w:line="276" w:lineRule="auto"/>
              <w:rPr>
                <w:bCs/>
                <w:lang w:val="sq-AL"/>
              </w:rPr>
            </w:pPr>
            <w:r w:rsidRPr="0051348B">
              <w:rPr>
                <w:lang w:val="cs"/>
              </w:rPr>
              <w:t>Podprůměrná</w:t>
            </w:r>
            <w:r w:rsidR="00215366">
              <w:rPr>
                <w:lang w:val="cs"/>
              </w:rPr>
              <w:t xml:space="preserve"> </w:t>
            </w:r>
            <w:sdt>
              <w:sdtPr>
                <w:rPr>
                  <w:bCs/>
                </w:rPr>
                <w:id w:val="1731199014"/>
                <w14:checkbox>
                  <w14:checked w14:val="0"/>
                  <w14:checkedState w14:val="2612" w14:font="Arial Unicode MS"/>
                  <w14:uncheckedState w14:val="2610" w14:font="Arial Unicode MS"/>
                </w14:checkbox>
              </w:sdtPr>
              <w:sdtContent>
                <w:r w:rsidRPr="0051348B">
                  <w:rPr>
                    <w:rFonts w:ascii="Segoe UI Symbol" w:hAnsi="Segoe UI Symbol" w:cs="Segoe UI Symbol"/>
                    <w:bCs/>
                    <w:lang w:val="cs"/>
                  </w:rPr>
                  <w:t>☐</w:t>
                </w:r>
              </w:sdtContent>
            </w:sdt>
          </w:p>
        </w:tc>
        <w:tc>
          <w:tcPr>
            <w:tcW w:w="997" w:type="pct"/>
            <w:gridSpan w:val="2"/>
            <w:shd w:val="clear" w:color="auto" w:fill="BDD6EE" w:themeFill="accent1" w:themeFillTint="66"/>
          </w:tcPr>
          <w:p w14:paraId="218B0795" w14:textId="7D19A06A" w:rsidR="00633730" w:rsidRPr="0051348B" w:rsidRDefault="00633730" w:rsidP="00215366">
            <w:pPr>
              <w:spacing w:line="276" w:lineRule="auto"/>
              <w:rPr>
                <w:bCs/>
                <w:lang w:val="sq-AL"/>
              </w:rPr>
            </w:pPr>
            <w:r w:rsidRPr="0051348B">
              <w:rPr>
                <w:lang w:val="cs"/>
              </w:rPr>
              <w:t>Průměrná</w:t>
            </w:r>
            <w:r w:rsidR="00215366">
              <w:rPr>
                <w:lang w:val="cs"/>
              </w:rPr>
              <w:t xml:space="preserve"> </w:t>
            </w:r>
            <w:sdt>
              <w:sdtPr>
                <w:rPr>
                  <w:bCs/>
                </w:rPr>
                <w:id w:val="-257760977"/>
                <w14:checkbox>
                  <w14:checked w14:val="0"/>
                  <w14:checkedState w14:val="2612" w14:font="Arial Unicode MS"/>
                  <w14:uncheckedState w14:val="2610" w14:font="Arial Unicode MS"/>
                </w14:checkbox>
              </w:sdtPr>
              <w:sdtContent>
                <w:r w:rsidRPr="0051348B">
                  <w:rPr>
                    <w:rFonts w:ascii="Segoe UI Symbol" w:hAnsi="Segoe UI Symbol" w:cs="Segoe UI Symbol"/>
                    <w:bCs/>
                    <w:lang w:val="cs"/>
                  </w:rPr>
                  <w:t>☐</w:t>
                </w:r>
              </w:sdtContent>
            </w:sdt>
          </w:p>
        </w:tc>
        <w:tc>
          <w:tcPr>
            <w:tcW w:w="997" w:type="pct"/>
            <w:gridSpan w:val="2"/>
            <w:shd w:val="clear" w:color="auto" w:fill="BDD6EE" w:themeFill="accent1" w:themeFillTint="66"/>
          </w:tcPr>
          <w:p w14:paraId="6DAEAB8E" w14:textId="5B2C02B5" w:rsidR="00633730" w:rsidRPr="0051348B" w:rsidRDefault="00633730" w:rsidP="00215366">
            <w:pPr>
              <w:spacing w:line="276" w:lineRule="auto"/>
              <w:rPr>
                <w:bCs/>
                <w:lang w:val="sq-AL"/>
              </w:rPr>
            </w:pPr>
            <w:r w:rsidRPr="0051348B">
              <w:rPr>
                <w:lang w:val="cs"/>
              </w:rPr>
              <w:t>Nadprůměrná</w:t>
            </w:r>
            <w:r w:rsidR="00215366">
              <w:rPr>
                <w:lang w:val="cs"/>
              </w:rPr>
              <w:t xml:space="preserve"> </w:t>
            </w:r>
            <w:sdt>
              <w:sdtPr>
                <w:rPr>
                  <w:bCs/>
                </w:rPr>
                <w:id w:val="936178056"/>
                <w14:checkbox>
                  <w14:checked w14:val="0"/>
                  <w14:checkedState w14:val="2612" w14:font="Arial Unicode MS"/>
                  <w14:uncheckedState w14:val="2610" w14:font="Arial Unicode MS"/>
                </w14:checkbox>
              </w:sdtPr>
              <w:sdtContent>
                <w:r w:rsidRPr="0051348B">
                  <w:rPr>
                    <w:rFonts w:ascii="Segoe UI Symbol" w:hAnsi="Segoe UI Symbol" w:cs="Segoe UI Symbol"/>
                    <w:bCs/>
                    <w:lang w:val="cs"/>
                  </w:rPr>
                  <w:t>☐</w:t>
                </w:r>
              </w:sdtContent>
            </w:sdt>
          </w:p>
        </w:tc>
        <w:tc>
          <w:tcPr>
            <w:tcW w:w="1012" w:type="pct"/>
            <w:shd w:val="clear" w:color="auto" w:fill="BDD6EE" w:themeFill="accent1" w:themeFillTint="66"/>
          </w:tcPr>
          <w:p w14:paraId="60F84AEA" w14:textId="4270D1DD" w:rsidR="00633730" w:rsidRPr="0051348B" w:rsidRDefault="00633730" w:rsidP="00215366">
            <w:pPr>
              <w:spacing w:line="276" w:lineRule="auto"/>
              <w:rPr>
                <w:bCs/>
                <w:lang w:val="sq-AL"/>
              </w:rPr>
            </w:pPr>
            <w:r w:rsidRPr="0051348B">
              <w:rPr>
                <w:lang w:val="cs"/>
              </w:rPr>
              <w:t>Velmi vysoká</w:t>
            </w:r>
            <w:r w:rsidR="00215366">
              <w:rPr>
                <w:lang w:val="cs"/>
              </w:rPr>
              <w:t xml:space="preserve"> </w:t>
            </w:r>
            <w:sdt>
              <w:sdtPr>
                <w:rPr>
                  <w:bCs/>
                </w:rPr>
                <w:id w:val="1246683709"/>
                <w14:checkbox>
                  <w14:checked w14:val="0"/>
                  <w14:checkedState w14:val="2612" w14:font="Arial Unicode MS"/>
                  <w14:uncheckedState w14:val="2610" w14:font="Arial Unicode MS"/>
                </w14:checkbox>
              </w:sdtPr>
              <w:sdtContent>
                <w:r w:rsidRPr="0051348B">
                  <w:rPr>
                    <w:rFonts w:ascii="Segoe UI Symbol" w:hAnsi="Segoe UI Symbol" w:cs="Segoe UI Symbol"/>
                    <w:bCs/>
                    <w:lang w:val="cs"/>
                  </w:rPr>
                  <w:t>☐</w:t>
                </w:r>
              </w:sdtContent>
            </w:sdt>
          </w:p>
        </w:tc>
      </w:tr>
      <w:tr w:rsidR="00633730" w:rsidRPr="003C6638" w14:paraId="17499999" w14:textId="77777777" w:rsidTr="00215366">
        <w:tc>
          <w:tcPr>
            <w:tcW w:w="5000" w:type="pct"/>
            <w:gridSpan w:val="8"/>
            <w:shd w:val="clear" w:color="auto" w:fill="BDD6EE" w:themeFill="accent1" w:themeFillTint="66"/>
          </w:tcPr>
          <w:p w14:paraId="41276405" w14:textId="2A2E69E4" w:rsidR="00633730" w:rsidRPr="0051348B" w:rsidRDefault="00633730" w:rsidP="00215366">
            <w:pPr>
              <w:spacing w:line="276" w:lineRule="auto"/>
              <w:rPr>
                <w:b/>
                <w:bCs/>
                <w:lang w:val="sq-AL"/>
              </w:rPr>
            </w:pPr>
            <w:r w:rsidRPr="0051348B">
              <w:rPr>
                <w:b/>
                <w:bCs/>
                <w:lang w:val="cs"/>
              </w:rPr>
              <w:t>Vysvětlení:</w:t>
            </w:r>
          </w:p>
          <w:p w14:paraId="1F34EC02" w14:textId="77777777" w:rsidR="00633730" w:rsidRPr="0051348B" w:rsidRDefault="00633730" w:rsidP="00215366">
            <w:pPr>
              <w:spacing w:line="276" w:lineRule="auto"/>
              <w:rPr>
                <w:b/>
                <w:bCs/>
                <w:lang w:val="sq-AL"/>
              </w:rPr>
            </w:pPr>
          </w:p>
          <w:p w14:paraId="4C4EDA8C" w14:textId="77777777" w:rsidR="00633730" w:rsidRPr="0051348B" w:rsidRDefault="00633730" w:rsidP="00215366">
            <w:pPr>
              <w:spacing w:line="276" w:lineRule="auto"/>
              <w:rPr>
                <w:b/>
                <w:bCs/>
                <w:lang w:val="sq-AL"/>
              </w:rPr>
            </w:pPr>
          </w:p>
          <w:p w14:paraId="08231430" w14:textId="77777777" w:rsidR="00633730" w:rsidRPr="0051348B" w:rsidRDefault="00633730" w:rsidP="00215366">
            <w:pPr>
              <w:spacing w:line="276" w:lineRule="auto"/>
              <w:rPr>
                <w:b/>
                <w:bCs/>
                <w:lang w:val="sq-AL"/>
              </w:rPr>
            </w:pPr>
          </w:p>
          <w:p w14:paraId="54714650" w14:textId="4058C0BD" w:rsidR="00215366" w:rsidRDefault="00215366" w:rsidP="00215366">
            <w:pPr>
              <w:spacing w:line="276" w:lineRule="auto"/>
              <w:rPr>
                <w:b/>
                <w:bCs/>
                <w:lang w:val="sq-AL"/>
              </w:rPr>
            </w:pPr>
          </w:p>
          <w:p w14:paraId="6133FA5C" w14:textId="77777777" w:rsidR="00215366" w:rsidRDefault="00215366" w:rsidP="00215366">
            <w:pPr>
              <w:spacing w:line="276" w:lineRule="auto"/>
              <w:rPr>
                <w:b/>
                <w:bCs/>
                <w:lang w:val="sq-AL"/>
              </w:rPr>
            </w:pPr>
          </w:p>
          <w:p w14:paraId="7C1B5A01" w14:textId="77777777" w:rsidR="00215366" w:rsidRPr="0051348B" w:rsidRDefault="00215366" w:rsidP="00215366">
            <w:pPr>
              <w:spacing w:line="276" w:lineRule="auto"/>
              <w:rPr>
                <w:b/>
                <w:bCs/>
                <w:lang w:val="sq-AL"/>
              </w:rPr>
            </w:pPr>
          </w:p>
          <w:p w14:paraId="1D566ABD" w14:textId="77777777" w:rsidR="00633730" w:rsidRPr="0051348B" w:rsidRDefault="00633730" w:rsidP="00215366">
            <w:pPr>
              <w:spacing w:line="276" w:lineRule="auto"/>
              <w:rPr>
                <w:b/>
                <w:bCs/>
                <w:lang w:val="sq-AL"/>
              </w:rPr>
            </w:pPr>
          </w:p>
        </w:tc>
      </w:tr>
      <w:tr w:rsidR="00DC29DB" w:rsidRPr="00A5647E" w14:paraId="0766C024" w14:textId="77777777" w:rsidTr="00215366">
        <w:tc>
          <w:tcPr>
            <w:tcW w:w="5000" w:type="pct"/>
            <w:gridSpan w:val="8"/>
            <w:tcBorders>
              <w:bottom w:val="single" w:sz="12" w:space="0" w:color="000000"/>
            </w:tcBorders>
            <w:shd w:val="clear" w:color="auto" w:fill="auto"/>
          </w:tcPr>
          <w:p w14:paraId="53D76600" w14:textId="4C60F900" w:rsidR="00DC29DB" w:rsidRPr="0051348B" w:rsidRDefault="00DC29DB" w:rsidP="007E2FA6">
            <w:pPr>
              <w:spacing w:line="276" w:lineRule="auto"/>
              <w:jc w:val="both"/>
              <w:rPr>
                <w:b/>
                <w:lang w:val="sq-AL"/>
              </w:rPr>
            </w:pPr>
            <w:r w:rsidRPr="0051348B">
              <w:rPr>
                <w:b/>
                <w:lang w:val="cs"/>
              </w:rPr>
              <w:t xml:space="preserve">Účast soudce na programech dalšího vzdělávání </w:t>
            </w:r>
            <w:r w:rsidR="003C153B" w:rsidRPr="0051348B">
              <w:rPr>
                <w:b/>
                <w:lang w:val="cs"/>
              </w:rPr>
              <w:t>v Justiční akademii a</w:t>
            </w:r>
            <w:r w:rsidRPr="0051348B">
              <w:rPr>
                <w:b/>
                <w:lang w:val="cs"/>
              </w:rPr>
              <w:t xml:space="preserve"> dalších odborných školení</w:t>
            </w:r>
          </w:p>
          <w:p w14:paraId="0970F52E" w14:textId="61CE8F6B" w:rsidR="00DC29DB" w:rsidRPr="0051348B" w:rsidRDefault="00DC29DB" w:rsidP="007E2FA6">
            <w:pPr>
              <w:spacing w:line="276" w:lineRule="auto"/>
              <w:jc w:val="both"/>
              <w:rPr>
                <w:b/>
                <w:i/>
                <w:lang w:val="sq-AL"/>
              </w:rPr>
            </w:pPr>
          </w:p>
          <w:p w14:paraId="6CFED60E" w14:textId="2EF7CD0F" w:rsidR="00DC29DB" w:rsidRPr="0051348B" w:rsidRDefault="003C153B" w:rsidP="003C153B">
            <w:pPr>
              <w:spacing w:line="276" w:lineRule="auto"/>
              <w:jc w:val="both"/>
              <w:rPr>
                <w:b/>
                <w:bCs/>
                <w:i/>
                <w:color w:val="2F5496"/>
                <w:lang w:val="sq-AL"/>
              </w:rPr>
            </w:pPr>
            <w:r w:rsidRPr="0051348B">
              <w:rPr>
                <w:b/>
                <w:bCs/>
                <w:i/>
                <w:color w:val="2F5496"/>
                <w:lang w:val="cs"/>
              </w:rPr>
              <w:t>Soudce se účastní dalšího vzdělávání a odborných školení.</w:t>
            </w:r>
          </w:p>
        </w:tc>
      </w:tr>
      <w:tr w:rsidR="00DC29DB" w:rsidRPr="003C6638" w14:paraId="1ECF452D" w14:textId="77777777" w:rsidTr="00215366">
        <w:tc>
          <w:tcPr>
            <w:tcW w:w="2488" w:type="pct"/>
            <w:gridSpan w:val="4"/>
            <w:shd w:val="clear" w:color="auto" w:fill="BDD6EE" w:themeFill="accent1" w:themeFillTint="66"/>
          </w:tcPr>
          <w:p w14:paraId="0BE5CBAB" w14:textId="77777777" w:rsidR="00DC29DB" w:rsidRPr="0051348B" w:rsidRDefault="00DC29DB" w:rsidP="007E2FA6">
            <w:pPr>
              <w:spacing w:line="276" w:lineRule="auto"/>
              <w:jc w:val="center"/>
              <w:rPr>
                <w:bCs/>
              </w:rPr>
            </w:pPr>
            <w:r w:rsidRPr="0051348B">
              <w:rPr>
                <w:bCs/>
                <w:lang w:val="cs"/>
              </w:rPr>
              <w:t xml:space="preserve">Ano </w:t>
            </w:r>
            <w:r w:rsidRPr="0051348B">
              <w:rPr>
                <w:rFonts w:ascii="Segoe UI Symbol" w:hAnsi="Segoe UI Symbol" w:cs="Segoe UI Symbol"/>
                <w:bCs/>
                <w:lang w:val="cs"/>
              </w:rPr>
              <w:t>☐</w:t>
            </w:r>
          </w:p>
        </w:tc>
        <w:tc>
          <w:tcPr>
            <w:tcW w:w="2512" w:type="pct"/>
            <w:gridSpan w:val="4"/>
            <w:shd w:val="clear" w:color="auto" w:fill="BDD6EE" w:themeFill="accent1" w:themeFillTint="66"/>
          </w:tcPr>
          <w:p w14:paraId="09C32781" w14:textId="17DBDE7A" w:rsidR="00DC29DB" w:rsidRPr="0051348B" w:rsidRDefault="00DC29DB" w:rsidP="007E2FA6">
            <w:pPr>
              <w:spacing w:line="276" w:lineRule="auto"/>
              <w:jc w:val="center"/>
              <w:rPr>
                <w:bCs/>
                <w:lang w:val="sq-AL"/>
              </w:rPr>
            </w:pPr>
            <w:r w:rsidRPr="0051348B">
              <w:rPr>
                <w:bCs/>
                <w:lang w:val="cs"/>
              </w:rPr>
              <w:t>N</w:t>
            </w:r>
            <w:r w:rsidR="003C153B" w:rsidRPr="0051348B">
              <w:rPr>
                <w:bCs/>
                <w:lang w:val="cs"/>
              </w:rPr>
              <w:t>e</w:t>
            </w:r>
            <w:r w:rsidRPr="0051348B">
              <w:rPr>
                <w:bCs/>
                <w:lang w:val="cs"/>
              </w:rPr>
              <w:t xml:space="preserve"> </w:t>
            </w:r>
            <w:r w:rsidRPr="0051348B">
              <w:rPr>
                <w:rFonts w:ascii="Segoe UI Symbol" w:hAnsi="Segoe UI Symbol" w:cs="Segoe UI Symbol"/>
                <w:bCs/>
                <w:lang w:val="cs"/>
              </w:rPr>
              <w:t>☐</w:t>
            </w:r>
          </w:p>
        </w:tc>
      </w:tr>
      <w:tr w:rsidR="00DC29DB" w:rsidRPr="003C6638" w14:paraId="75436080" w14:textId="77777777" w:rsidTr="00215366">
        <w:tc>
          <w:tcPr>
            <w:tcW w:w="5000" w:type="pct"/>
            <w:gridSpan w:val="8"/>
            <w:shd w:val="clear" w:color="auto" w:fill="BDD6EE" w:themeFill="accent1" w:themeFillTint="66"/>
          </w:tcPr>
          <w:p w14:paraId="109D8380" w14:textId="204834DE" w:rsidR="00DC29DB" w:rsidRPr="0051348B" w:rsidRDefault="00DC29DB" w:rsidP="007E2FA6">
            <w:pPr>
              <w:spacing w:line="276" w:lineRule="auto"/>
              <w:jc w:val="both"/>
              <w:rPr>
                <w:bCs/>
                <w:i/>
                <w:lang w:val="sq-AL"/>
              </w:rPr>
            </w:pPr>
            <w:r w:rsidRPr="0051348B">
              <w:rPr>
                <w:b/>
                <w:bCs/>
                <w:lang w:val="cs"/>
              </w:rPr>
              <w:t>Vysvětlení</w:t>
            </w:r>
            <w:r w:rsidR="00AB4A44" w:rsidRPr="0051348B">
              <w:rPr>
                <w:b/>
                <w:bCs/>
                <w:lang w:val="cs"/>
              </w:rPr>
              <w:t>:</w:t>
            </w:r>
            <w:r w:rsidRPr="0051348B">
              <w:rPr>
                <w:bCs/>
                <w:i/>
                <w:lang w:val="cs"/>
              </w:rPr>
              <w:t xml:space="preserve"> (Zde</w:t>
            </w:r>
            <w:r w:rsidR="003C153B" w:rsidRPr="0051348B">
              <w:rPr>
                <w:bCs/>
                <w:i/>
                <w:lang w:val="cs"/>
              </w:rPr>
              <w:t xml:space="preserve"> </w:t>
            </w:r>
            <w:r w:rsidRPr="0051348B">
              <w:rPr>
                <w:bCs/>
                <w:i/>
                <w:lang w:val="cs"/>
              </w:rPr>
              <w:t xml:space="preserve">soudce </w:t>
            </w:r>
            <w:r w:rsidR="003C153B" w:rsidRPr="0051348B">
              <w:rPr>
                <w:bCs/>
                <w:i/>
                <w:lang w:val="cs"/>
              </w:rPr>
              <w:t xml:space="preserve">uvede </w:t>
            </w:r>
            <w:r w:rsidRPr="0051348B">
              <w:rPr>
                <w:bCs/>
                <w:i/>
                <w:lang w:val="cs"/>
              </w:rPr>
              <w:t>účast na vzdělávacích činnostech</w:t>
            </w:r>
            <w:r w:rsidR="003C153B" w:rsidRPr="0051348B">
              <w:rPr>
                <w:bCs/>
                <w:i/>
                <w:lang w:val="cs"/>
              </w:rPr>
              <w:t>, k formuláři může přiložit dokumentaci</w:t>
            </w:r>
            <w:r w:rsidR="00AB4A44" w:rsidRPr="0051348B">
              <w:rPr>
                <w:bCs/>
                <w:i/>
                <w:lang w:val="cs"/>
              </w:rPr>
              <w:t>.</w:t>
            </w:r>
            <w:r w:rsidRPr="0051348B">
              <w:rPr>
                <w:bCs/>
                <w:i/>
                <w:lang w:val="cs"/>
              </w:rPr>
              <w:t>)</w:t>
            </w:r>
          </w:p>
          <w:p w14:paraId="05CA892A" w14:textId="77777777" w:rsidR="00DC29DB" w:rsidRPr="0051348B" w:rsidRDefault="00DC29DB" w:rsidP="007E2FA6">
            <w:pPr>
              <w:spacing w:line="276" w:lineRule="auto"/>
              <w:jc w:val="both"/>
              <w:rPr>
                <w:b/>
                <w:bCs/>
                <w:lang w:val="sq-AL"/>
              </w:rPr>
            </w:pPr>
          </w:p>
          <w:p w14:paraId="45FCC48F" w14:textId="77777777" w:rsidR="00DC29DB" w:rsidRPr="0051348B" w:rsidRDefault="00DC29DB" w:rsidP="007E2FA6">
            <w:pPr>
              <w:spacing w:line="276" w:lineRule="auto"/>
              <w:jc w:val="both"/>
              <w:rPr>
                <w:b/>
                <w:bCs/>
                <w:lang w:val="sq-AL"/>
              </w:rPr>
            </w:pPr>
          </w:p>
          <w:p w14:paraId="0D0D738D" w14:textId="77777777" w:rsidR="00DC29DB" w:rsidRDefault="00DC29DB" w:rsidP="007E2FA6">
            <w:pPr>
              <w:spacing w:line="276" w:lineRule="auto"/>
              <w:jc w:val="both"/>
              <w:rPr>
                <w:b/>
                <w:bCs/>
                <w:lang w:val="sq-AL"/>
              </w:rPr>
            </w:pPr>
          </w:p>
          <w:p w14:paraId="2B6FD6BD" w14:textId="77777777" w:rsidR="00215366" w:rsidRDefault="00215366" w:rsidP="007E2FA6">
            <w:pPr>
              <w:spacing w:line="276" w:lineRule="auto"/>
              <w:jc w:val="both"/>
              <w:rPr>
                <w:b/>
                <w:bCs/>
                <w:lang w:val="sq-AL"/>
              </w:rPr>
            </w:pPr>
          </w:p>
          <w:p w14:paraId="68C3A0B1" w14:textId="77777777" w:rsidR="00215366" w:rsidRDefault="00215366" w:rsidP="007E2FA6">
            <w:pPr>
              <w:spacing w:line="276" w:lineRule="auto"/>
              <w:jc w:val="both"/>
              <w:rPr>
                <w:b/>
                <w:bCs/>
                <w:lang w:val="sq-AL"/>
              </w:rPr>
            </w:pPr>
          </w:p>
          <w:p w14:paraId="61529FFD" w14:textId="77777777" w:rsidR="00215366" w:rsidRDefault="00215366" w:rsidP="007E2FA6">
            <w:pPr>
              <w:spacing w:line="276" w:lineRule="auto"/>
              <w:jc w:val="both"/>
              <w:rPr>
                <w:b/>
                <w:bCs/>
                <w:lang w:val="sq-AL"/>
              </w:rPr>
            </w:pPr>
          </w:p>
          <w:p w14:paraId="1046FFFE" w14:textId="77777777" w:rsidR="00215366" w:rsidRPr="0051348B" w:rsidRDefault="00215366" w:rsidP="007E2FA6">
            <w:pPr>
              <w:spacing w:line="276" w:lineRule="auto"/>
              <w:jc w:val="both"/>
              <w:rPr>
                <w:b/>
                <w:bCs/>
                <w:lang w:val="sq-AL"/>
              </w:rPr>
            </w:pPr>
          </w:p>
          <w:p w14:paraId="58169448" w14:textId="77777777" w:rsidR="00DC29DB" w:rsidRPr="0051348B" w:rsidRDefault="00DC29DB" w:rsidP="007E2FA6">
            <w:pPr>
              <w:spacing w:line="276" w:lineRule="auto"/>
              <w:jc w:val="both"/>
              <w:rPr>
                <w:b/>
                <w:bCs/>
                <w:lang w:val="sq-AL"/>
              </w:rPr>
            </w:pPr>
          </w:p>
        </w:tc>
      </w:tr>
      <w:tr w:rsidR="00DC29DB" w:rsidRPr="00A5647E" w14:paraId="1CE1FA81" w14:textId="77777777" w:rsidTr="00215366">
        <w:tc>
          <w:tcPr>
            <w:tcW w:w="5000" w:type="pct"/>
            <w:gridSpan w:val="8"/>
            <w:tcBorders>
              <w:bottom w:val="single" w:sz="6" w:space="0" w:color="auto"/>
            </w:tcBorders>
            <w:shd w:val="clear" w:color="auto" w:fill="auto"/>
          </w:tcPr>
          <w:p w14:paraId="40B06741" w14:textId="2695FFA1" w:rsidR="00DC29DB" w:rsidRPr="00215366" w:rsidRDefault="00DC29DB" w:rsidP="007E2FA6">
            <w:pPr>
              <w:spacing w:line="276" w:lineRule="auto"/>
              <w:jc w:val="both"/>
              <w:rPr>
                <w:b/>
                <w:i/>
                <w:lang w:val="sq-AL"/>
              </w:rPr>
            </w:pPr>
            <w:r w:rsidRPr="00215366">
              <w:rPr>
                <w:b/>
                <w:lang w:val="cs"/>
              </w:rPr>
              <w:t>Účast soudce na interinstitucionálních činnostech zaměřených na zlepšení soudního systému a na činnostech v oblasti vztahů s veřejností u soudů.</w:t>
            </w:r>
          </w:p>
          <w:p w14:paraId="4A76036D" w14:textId="77777777" w:rsidR="00DC29DB" w:rsidRPr="00215366" w:rsidRDefault="00DC29DB" w:rsidP="007E2FA6">
            <w:pPr>
              <w:spacing w:line="276" w:lineRule="auto"/>
              <w:jc w:val="both"/>
              <w:rPr>
                <w:b/>
                <w:i/>
                <w:lang w:val="sq-AL"/>
              </w:rPr>
            </w:pPr>
          </w:p>
          <w:p w14:paraId="2C6E4C22" w14:textId="00719F6D" w:rsidR="00DC29DB" w:rsidRPr="00215366" w:rsidRDefault="00DC29DB" w:rsidP="007E2FA6">
            <w:pPr>
              <w:spacing w:line="276" w:lineRule="auto"/>
              <w:jc w:val="both"/>
              <w:rPr>
                <w:bCs/>
                <w:i/>
                <w:lang w:val="sq-AL"/>
              </w:rPr>
            </w:pPr>
            <w:r w:rsidRPr="00215366">
              <w:rPr>
                <w:bCs/>
                <w:i/>
                <w:lang w:val="cs"/>
              </w:rPr>
              <w:t>Tento ukazatel hodnotí schopnost a ochotu soudce zapojit se do činností zaměřených na zlepšení soudního systému, činností mimo službu, s odměnou nebo bez ní, jako jsou: veřejné projevy; prezentace na národních a mezinárodních vědeckých konferencích; účast na vzdělávacích programech</w:t>
            </w:r>
            <w:r w:rsidR="003C153B" w:rsidRPr="00215366">
              <w:rPr>
                <w:bCs/>
                <w:i/>
                <w:lang w:val="cs"/>
              </w:rPr>
              <w:t xml:space="preserve">, </w:t>
            </w:r>
            <w:r w:rsidRPr="00215366">
              <w:rPr>
                <w:bCs/>
                <w:i/>
                <w:lang w:val="cs"/>
              </w:rPr>
              <w:t>výuková činnost v oblasti práva;</w:t>
            </w:r>
            <w:r w:rsidR="00633730" w:rsidRPr="00215366">
              <w:rPr>
                <w:bCs/>
                <w:i/>
                <w:lang w:val="cs"/>
              </w:rPr>
              <w:t xml:space="preserve"> publikační činnost,</w:t>
            </w:r>
            <w:r w:rsidRPr="00215366">
              <w:rPr>
                <w:bCs/>
                <w:i/>
                <w:lang w:val="cs"/>
              </w:rPr>
              <w:t xml:space="preserve"> spolupráce s klíčovými zúčastněnými stranami s cílem zvýšit kvalitu soudnictví a zvýšit povědomí veřejnosti o prosazování práva a jakékoli další související činnosti v právní oblasti.</w:t>
            </w:r>
          </w:p>
          <w:p w14:paraId="1E6B7E88" w14:textId="77777777" w:rsidR="00DC29DB" w:rsidRPr="00215366" w:rsidRDefault="00DC29DB" w:rsidP="007E2FA6">
            <w:pPr>
              <w:spacing w:line="276" w:lineRule="auto"/>
              <w:jc w:val="both"/>
              <w:rPr>
                <w:b/>
                <w:i/>
                <w:lang w:val="sq-AL"/>
              </w:rPr>
            </w:pPr>
            <w:r w:rsidRPr="00215366">
              <w:rPr>
                <w:b/>
                <w:i/>
                <w:lang w:val="sq-AL"/>
              </w:rPr>
              <w:t xml:space="preserve"> </w:t>
            </w:r>
          </w:p>
        </w:tc>
      </w:tr>
      <w:tr w:rsidR="00DC29DB" w:rsidRPr="003C6638" w14:paraId="775FDABF" w14:textId="77777777" w:rsidTr="00215366">
        <w:tc>
          <w:tcPr>
            <w:tcW w:w="5000" w:type="pct"/>
            <w:gridSpan w:val="8"/>
            <w:tcBorders>
              <w:top w:val="single" w:sz="6" w:space="0" w:color="auto"/>
              <w:bottom w:val="single" w:sz="4" w:space="0" w:color="auto"/>
            </w:tcBorders>
            <w:shd w:val="clear" w:color="auto" w:fill="BDD6EE" w:themeFill="accent1" w:themeFillTint="66"/>
          </w:tcPr>
          <w:p w14:paraId="2453EB33" w14:textId="5E4B64B3" w:rsidR="00DC29DB" w:rsidRDefault="00DC29DB" w:rsidP="007E2FA6">
            <w:pPr>
              <w:spacing w:after="120" w:line="276" w:lineRule="auto"/>
              <w:jc w:val="both"/>
              <w:rPr>
                <w:lang w:val="cs"/>
              </w:rPr>
            </w:pPr>
            <w:r w:rsidRPr="00215366">
              <w:rPr>
                <w:b/>
                <w:bCs/>
                <w:lang w:val="cs"/>
              </w:rPr>
              <w:t>Vysvětlení</w:t>
            </w:r>
            <w:r w:rsidR="00633730" w:rsidRPr="00215366">
              <w:rPr>
                <w:b/>
                <w:bCs/>
                <w:lang w:val="cs"/>
              </w:rPr>
              <w:t>:</w:t>
            </w:r>
            <w:r w:rsidRPr="00215366">
              <w:rPr>
                <w:bCs/>
                <w:i/>
                <w:lang w:val="cs"/>
              </w:rPr>
              <w:t xml:space="preserve"> (</w:t>
            </w:r>
            <w:r w:rsidRPr="00215366">
              <w:rPr>
                <w:i/>
                <w:lang w:val="cs"/>
              </w:rPr>
              <w:t>Soudce by zde měl uvést informace o účasti a/nebo zapojení do</w:t>
            </w:r>
            <w:r w:rsidRPr="00215366">
              <w:rPr>
                <w:lang w:val="cs"/>
              </w:rPr>
              <w:t xml:space="preserve"> </w:t>
            </w:r>
            <w:r w:rsidRPr="00215366">
              <w:rPr>
                <w:i/>
                <w:lang w:val="cs"/>
              </w:rPr>
              <w:t xml:space="preserve">interinstitucionálních činností, jak je uvedeno výše. K formuláři </w:t>
            </w:r>
            <w:r w:rsidR="00633730" w:rsidRPr="00215366">
              <w:rPr>
                <w:i/>
                <w:lang w:val="cs"/>
              </w:rPr>
              <w:t xml:space="preserve">lze přiložit </w:t>
            </w:r>
            <w:r w:rsidRPr="00215366">
              <w:rPr>
                <w:i/>
                <w:lang w:val="cs"/>
              </w:rPr>
              <w:t>dokumentaci.</w:t>
            </w:r>
            <w:r w:rsidRPr="00215366">
              <w:rPr>
                <w:lang w:val="cs"/>
              </w:rPr>
              <w:t>)</w:t>
            </w:r>
          </w:p>
          <w:p w14:paraId="15953201" w14:textId="77777777" w:rsidR="00215366" w:rsidRDefault="00215366" w:rsidP="007E2FA6">
            <w:pPr>
              <w:spacing w:after="120" w:line="276" w:lineRule="auto"/>
              <w:jc w:val="both"/>
              <w:rPr>
                <w:lang w:val="cs"/>
              </w:rPr>
            </w:pPr>
          </w:p>
          <w:p w14:paraId="3D27A043" w14:textId="77777777" w:rsidR="00215366" w:rsidRDefault="00215366" w:rsidP="007E2FA6">
            <w:pPr>
              <w:spacing w:after="120" w:line="276" w:lineRule="auto"/>
              <w:jc w:val="both"/>
              <w:rPr>
                <w:lang w:val="cs"/>
              </w:rPr>
            </w:pPr>
          </w:p>
          <w:p w14:paraId="7AEF879B" w14:textId="77777777" w:rsidR="00215366" w:rsidRDefault="00215366" w:rsidP="007E2FA6">
            <w:pPr>
              <w:spacing w:after="120" w:line="276" w:lineRule="auto"/>
              <w:jc w:val="both"/>
              <w:rPr>
                <w:lang w:val="cs"/>
              </w:rPr>
            </w:pPr>
          </w:p>
          <w:p w14:paraId="6F2872BF" w14:textId="77777777" w:rsidR="00215366" w:rsidRDefault="00215366" w:rsidP="007E2FA6">
            <w:pPr>
              <w:spacing w:after="120" w:line="276" w:lineRule="auto"/>
              <w:jc w:val="both"/>
              <w:rPr>
                <w:lang w:val="cs"/>
              </w:rPr>
            </w:pPr>
          </w:p>
          <w:p w14:paraId="5540F4C6" w14:textId="77777777" w:rsidR="00215366" w:rsidRPr="00215366" w:rsidRDefault="00215366" w:rsidP="007E2FA6">
            <w:pPr>
              <w:spacing w:after="120" w:line="276" w:lineRule="auto"/>
              <w:jc w:val="both"/>
              <w:rPr>
                <w:b/>
                <w:bCs/>
                <w:lang w:val="sq-AL"/>
              </w:rPr>
            </w:pPr>
          </w:p>
          <w:p w14:paraId="4272D02E" w14:textId="77777777" w:rsidR="00DC29DB" w:rsidRPr="00215366" w:rsidRDefault="00DC29DB" w:rsidP="007E2FA6">
            <w:pPr>
              <w:spacing w:line="276" w:lineRule="auto"/>
              <w:jc w:val="both"/>
              <w:rPr>
                <w:b/>
                <w:bCs/>
                <w:lang w:val="sq-AL"/>
              </w:rPr>
            </w:pPr>
          </w:p>
          <w:p w14:paraId="49A94795" w14:textId="77777777" w:rsidR="00DC29DB" w:rsidRPr="00215366" w:rsidRDefault="00DC29DB" w:rsidP="007E2FA6">
            <w:pPr>
              <w:spacing w:line="276" w:lineRule="auto"/>
              <w:jc w:val="both"/>
              <w:rPr>
                <w:b/>
                <w:bCs/>
                <w:lang w:val="sq-AL"/>
              </w:rPr>
            </w:pPr>
          </w:p>
          <w:p w14:paraId="7E2BF4EB" w14:textId="77777777" w:rsidR="00DC29DB" w:rsidRPr="00215366" w:rsidRDefault="00DC29DB" w:rsidP="007E2FA6">
            <w:pPr>
              <w:spacing w:line="276" w:lineRule="auto"/>
              <w:jc w:val="both"/>
              <w:rPr>
                <w:b/>
                <w:bCs/>
                <w:lang w:val="sq-AL"/>
              </w:rPr>
            </w:pPr>
          </w:p>
        </w:tc>
      </w:tr>
      <w:tr w:rsidR="00DC29DB" w:rsidRPr="003C6638" w14:paraId="4E852E4B" w14:textId="77777777" w:rsidTr="00215366">
        <w:tc>
          <w:tcPr>
            <w:tcW w:w="5000" w:type="pct"/>
            <w:gridSpan w:val="8"/>
            <w:tcBorders>
              <w:top w:val="single" w:sz="4" w:space="0" w:color="auto"/>
              <w:left w:val="nil"/>
              <w:bottom w:val="nil"/>
              <w:right w:val="nil"/>
            </w:tcBorders>
            <w:shd w:val="clear" w:color="auto" w:fill="auto"/>
          </w:tcPr>
          <w:p w14:paraId="2A02F531" w14:textId="5F676084" w:rsidR="00D20AB3" w:rsidRPr="003C6638" w:rsidRDefault="00D20AB3" w:rsidP="007E2FA6">
            <w:pPr>
              <w:spacing w:line="276" w:lineRule="auto"/>
              <w:jc w:val="both"/>
              <w:rPr>
                <w:b/>
                <w:bCs/>
                <w:lang w:val="sq-AL"/>
              </w:rPr>
            </w:pPr>
          </w:p>
        </w:tc>
      </w:tr>
    </w:tbl>
    <w:p w14:paraId="11EAF192" w14:textId="77777777" w:rsidR="00D20AB3" w:rsidRPr="003C6638" w:rsidRDefault="00D20AB3" w:rsidP="00DC29DB">
      <w:pPr>
        <w:spacing w:line="276" w:lineRule="auto"/>
        <w:jc w:val="both"/>
        <w:rPr>
          <w:b/>
          <w:lang w:val="sq-AL"/>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66"/>
        <w:gridCol w:w="2158"/>
        <w:gridCol w:w="2160"/>
        <w:gridCol w:w="2158"/>
      </w:tblGrid>
      <w:tr w:rsidR="00D20AB3" w:rsidRPr="00A5647E" w14:paraId="68E6C39E" w14:textId="77777777" w:rsidTr="00215366">
        <w:tc>
          <w:tcPr>
            <w:tcW w:w="5000" w:type="pct"/>
            <w:gridSpan w:val="5"/>
            <w:shd w:val="clear" w:color="auto" w:fill="F8C1C3"/>
          </w:tcPr>
          <w:p w14:paraId="1E30924D" w14:textId="26826CAD" w:rsidR="00D20AB3" w:rsidRPr="00215366" w:rsidRDefault="00D20AB3" w:rsidP="00D20AB3">
            <w:pPr>
              <w:spacing w:line="276" w:lineRule="auto"/>
              <w:jc w:val="both"/>
              <w:rPr>
                <w:b/>
                <w:bCs/>
                <w:lang w:val="sq-AL"/>
              </w:rPr>
            </w:pPr>
            <w:r w:rsidRPr="00215366">
              <w:rPr>
                <w:b/>
                <w:bCs/>
                <w:lang w:val="cs"/>
              </w:rPr>
              <w:t>Předběžné stanovisko předsedy k souhrnnému hodnocení úrovně osobních dovedností a profesní angažovanosti soudce:</w:t>
            </w:r>
          </w:p>
          <w:p w14:paraId="48694FC4" w14:textId="77777777" w:rsidR="00D20AB3" w:rsidRPr="00215366" w:rsidRDefault="00D20AB3" w:rsidP="00D20AB3">
            <w:pPr>
              <w:spacing w:line="276" w:lineRule="auto"/>
              <w:jc w:val="both"/>
              <w:rPr>
                <w:b/>
                <w:bCs/>
                <w:lang w:val="sq-AL"/>
              </w:rPr>
            </w:pPr>
          </w:p>
          <w:p w14:paraId="0B25EA19" w14:textId="77777777" w:rsidR="00D20AB3" w:rsidRPr="00215366" w:rsidRDefault="00D20AB3" w:rsidP="00D20AB3">
            <w:pPr>
              <w:spacing w:line="276" w:lineRule="auto"/>
              <w:jc w:val="both"/>
              <w:rPr>
                <w:b/>
                <w:bCs/>
                <w:lang w:val="sq-AL"/>
              </w:rPr>
            </w:pPr>
          </w:p>
          <w:p w14:paraId="48927708" w14:textId="77777777" w:rsidR="00D20AB3" w:rsidRPr="00215366" w:rsidRDefault="00D20AB3" w:rsidP="00D20AB3">
            <w:pPr>
              <w:spacing w:line="276" w:lineRule="auto"/>
              <w:jc w:val="both"/>
              <w:rPr>
                <w:b/>
                <w:bCs/>
                <w:i/>
                <w:lang w:val="sq-AL"/>
              </w:rPr>
            </w:pPr>
          </w:p>
          <w:p w14:paraId="5821C81D" w14:textId="77777777" w:rsidR="00CE77EA" w:rsidRPr="00215366" w:rsidRDefault="00CE77EA" w:rsidP="00D20AB3">
            <w:pPr>
              <w:spacing w:line="276" w:lineRule="auto"/>
              <w:jc w:val="both"/>
              <w:rPr>
                <w:b/>
                <w:bCs/>
                <w:i/>
                <w:lang w:val="sq-AL"/>
              </w:rPr>
            </w:pPr>
          </w:p>
          <w:p w14:paraId="5961A1A2" w14:textId="77777777" w:rsidR="00CE77EA" w:rsidRPr="00215366" w:rsidRDefault="00CE77EA" w:rsidP="00D20AB3">
            <w:pPr>
              <w:spacing w:line="276" w:lineRule="auto"/>
              <w:jc w:val="both"/>
              <w:rPr>
                <w:b/>
                <w:bCs/>
                <w:i/>
                <w:lang w:val="sq-AL"/>
              </w:rPr>
            </w:pPr>
          </w:p>
          <w:p w14:paraId="5A5E672E" w14:textId="77777777" w:rsidR="00CE77EA" w:rsidRPr="00215366" w:rsidRDefault="00CE77EA" w:rsidP="00D20AB3">
            <w:pPr>
              <w:spacing w:line="276" w:lineRule="auto"/>
              <w:jc w:val="both"/>
              <w:rPr>
                <w:b/>
                <w:bCs/>
                <w:i/>
                <w:lang w:val="sq-AL"/>
              </w:rPr>
            </w:pPr>
          </w:p>
          <w:p w14:paraId="35ED3F5B" w14:textId="77777777" w:rsidR="00D20AB3" w:rsidRPr="00215366" w:rsidRDefault="00D20AB3" w:rsidP="00D20AB3">
            <w:pPr>
              <w:spacing w:line="276" w:lineRule="auto"/>
              <w:jc w:val="both"/>
              <w:rPr>
                <w:b/>
                <w:bCs/>
                <w:lang w:val="sq-AL"/>
              </w:rPr>
            </w:pPr>
          </w:p>
          <w:p w14:paraId="69A44A8A" w14:textId="77777777" w:rsidR="00D20AB3" w:rsidRPr="00215366" w:rsidRDefault="00D20AB3" w:rsidP="00D20AB3">
            <w:pPr>
              <w:spacing w:line="276" w:lineRule="auto"/>
              <w:jc w:val="both"/>
              <w:rPr>
                <w:b/>
                <w:bCs/>
                <w:lang w:val="sq-AL"/>
              </w:rPr>
            </w:pPr>
          </w:p>
          <w:p w14:paraId="5ECC9115" w14:textId="77777777" w:rsidR="00D20AB3" w:rsidRPr="00215366" w:rsidRDefault="00D20AB3" w:rsidP="00D20AB3">
            <w:pPr>
              <w:spacing w:line="276" w:lineRule="auto"/>
              <w:jc w:val="both"/>
              <w:rPr>
                <w:b/>
                <w:bCs/>
                <w:lang w:val="sq-AL"/>
              </w:rPr>
            </w:pPr>
          </w:p>
        </w:tc>
      </w:tr>
      <w:tr w:rsidR="00D20AB3" w:rsidRPr="00D20AB3" w14:paraId="2777F019" w14:textId="77777777" w:rsidTr="00215366">
        <w:tc>
          <w:tcPr>
            <w:tcW w:w="999" w:type="pct"/>
            <w:shd w:val="clear" w:color="auto" w:fill="F8C1C3"/>
          </w:tcPr>
          <w:p w14:paraId="77EB814D" w14:textId="5F5DC9EB" w:rsidR="00D20AB3" w:rsidRPr="00215366" w:rsidRDefault="00D20AB3" w:rsidP="00D20AB3">
            <w:pPr>
              <w:spacing w:line="276" w:lineRule="auto"/>
              <w:jc w:val="both"/>
              <w:rPr>
                <w:bCs/>
              </w:rPr>
            </w:pPr>
            <w:r w:rsidRPr="00215366">
              <w:rPr>
                <w:bCs/>
                <w:lang w:val="cs"/>
              </w:rPr>
              <w:t>Slabá</w:t>
            </w:r>
            <w:r w:rsidR="00215366">
              <w:rPr>
                <w:bCs/>
                <w:lang w:val="cs"/>
              </w:rPr>
              <w:t xml:space="preserve"> </w:t>
            </w:r>
            <w:sdt>
              <w:sdtPr>
                <w:rPr>
                  <w:bCs/>
                </w:rPr>
                <w:id w:val="-1992548367"/>
                <w14:checkbox>
                  <w14:checked w14:val="0"/>
                  <w14:checkedState w14:val="2612" w14:font="Arial Unicode MS"/>
                  <w14:uncheckedState w14:val="2610" w14:font="Arial Unicode MS"/>
                </w14:checkbox>
              </w:sdtPr>
              <w:sdtContent>
                <w:r w:rsidRPr="00215366">
                  <w:rPr>
                    <w:rFonts w:ascii="Segoe UI Symbol" w:hAnsi="Segoe UI Symbol" w:cs="Segoe UI Symbol"/>
                    <w:bCs/>
                  </w:rPr>
                  <w:t>☐</w:t>
                </w:r>
              </w:sdtContent>
            </w:sdt>
          </w:p>
        </w:tc>
        <w:tc>
          <w:tcPr>
            <w:tcW w:w="1003" w:type="pct"/>
            <w:shd w:val="clear" w:color="auto" w:fill="F8C1C3"/>
          </w:tcPr>
          <w:p w14:paraId="20CC5F4F" w14:textId="2C1817DC" w:rsidR="00D20AB3" w:rsidRPr="00215366" w:rsidRDefault="00D20AB3" w:rsidP="00D20AB3">
            <w:pPr>
              <w:spacing w:line="276" w:lineRule="auto"/>
              <w:jc w:val="both"/>
              <w:rPr>
                <w:bCs/>
              </w:rPr>
            </w:pPr>
            <w:r w:rsidRPr="00215366">
              <w:rPr>
                <w:bCs/>
                <w:lang w:val="cs"/>
              </w:rPr>
              <w:t>Podprůměrná</w:t>
            </w:r>
            <w:r w:rsidR="00215366">
              <w:rPr>
                <w:bCs/>
                <w:lang w:val="cs"/>
              </w:rPr>
              <w:t xml:space="preserve"> </w:t>
            </w:r>
            <w:sdt>
              <w:sdtPr>
                <w:rPr>
                  <w:bCs/>
                </w:rPr>
                <w:id w:val="-1466657304"/>
                <w14:checkbox>
                  <w14:checked w14:val="0"/>
                  <w14:checkedState w14:val="2612" w14:font="Arial Unicode MS"/>
                  <w14:uncheckedState w14:val="2610" w14:font="Arial Unicode MS"/>
                </w14:checkbox>
              </w:sdtPr>
              <w:sdtContent>
                <w:r w:rsidRPr="00215366">
                  <w:rPr>
                    <w:rFonts w:ascii="Segoe UI Symbol" w:hAnsi="Segoe UI Symbol" w:cs="Segoe UI Symbol"/>
                    <w:bCs/>
                  </w:rPr>
                  <w:t>☐</w:t>
                </w:r>
              </w:sdtContent>
            </w:sdt>
          </w:p>
        </w:tc>
        <w:tc>
          <w:tcPr>
            <w:tcW w:w="999" w:type="pct"/>
            <w:shd w:val="clear" w:color="auto" w:fill="F8C1C3"/>
          </w:tcPr>
          <w:p w14:paraId="5B7128BF" w14:textId="33582472" w:rsidR="00D20AB3" w:rsidRPr="00215366" w:rsidRDefault="00D20AB3" w:rsidP="00D20AB3">
            <w:pPr>
              <w:spacing w:line="276" w:lineRule="auto"/>
              <w:jc w:val="both"/>
              <w:rPr>
                <w:bCs/>
              </w:rPr>
            </w:pPr>
            <w:r w:rsidRPr="00215366">
              <w:rPr>
                <w:bCs/>
                <w:lang w:val="cs"/>
              </w:rPr>
              <w:t>Průměrná</w:t>
            </w:r>
            <w:r w:rsidR="00215366">
              <w:rPr>
                <w:bCs/>
                <w:lang w:val="cs"/>
              </w:rPr>
              <w:t xml:space="preserve"> </w:t>
            </w:r>
            <w:sdt>
              <w:sdtPr>
                <w:rPr>
                  <w:bCs/>
                </w:rPr>
                <w:id w:val="1097681254"/>
                <w14:checkbox>
                  <w14:checked w14:val="0"/>
                  <w14:checkedState w14:val="2612" w14:font="Arial Unicode MS"/>
                  <w14:uncheckedState w14:val="2610" w14:font="Arial Unicode MS"/>
                </w14:checkbox>
              </w:sdtPr>
              <w:sdtContent>
                <w:r w:rsidRPr="00215366">
                  <w:rPr>
                    <w:rFonts w:ascii="Segoe UI Symbol" w:hAnsi="Segoe UI Symbol" w:cs="Segoe UI Symbol"/>
                    <w:bCs/>
                  </w:rPr>
                  <w:t>☐</w:t>
                </w:r>
              </w:sdtContent>
            </w:sdt>
          </w:p>
        </w:tc>
        <w:tc>
          <w:tcPr>
            <w:tcW w:w="1000" w:type="pct"/>
            <w:shd w:val="clear" w:color="auto" w:fill="F8C1C3"/>
          </w:tcPr>
          <w:p w14:paraId="1F35196E" w14:textId="577AF4DE" w:rsidR="00D20AB3" w:rsidRPr="00215366" w:rsidRDefault="00D20AB3" w:rsidP="00D20AB3">
            <w:pPr>
              <w:spacing w:line="276" w:lineRule="auto"/>
              <w:jc w:val="both"/>
              <w:rPr>
                <w:bCs/>
              </w:rPr>
            </w:pPr>
            <w:r w:rsidRPr="00215366">
              <w:rPr>
                <w:bCs/>
                <w:lang w:val="cs"/>
              </w:rPr>
              <w:t>Nadprůměrná</w:t>
            </w:r>
            <w:r w:rsidR="00215366">
              <w:rPr>
                <w:bCs/>
                <w:lang w:val="cs"/>
              </w:rPr>
              <w:t xml:space="preserve"> </w:t>
            </w:r>
            <w:sdt>
              <w:sdtPr>
                <w:rPr>
                  <w:bCs/>
                </w:rPr>
                <w:id w:val="736524296"/>
                <w14:checkbox>
                  <w14:checked w14:val="0"/>
                  <w14:checkedState w14:val="2612" w14:font="Arial Unicode MS"/>
                  <w14:uncheckedState w14:val="2610" w14:font="Arial Unicode MS"/>
                </w14:checkbox>
              </w:sdtPr>
              <w:sdtContent>
                <w:r w:rsidRPr="00215366">
                  <w:rPr>
                    <w:rFonts w:ascii="Segoe UI Symbol" w:hAnsi="Segoe UI Symbol" w:cs="Segoe UI Symbol"/>
                    <w:bCs/>
                  </w:rPr>
                  <w:t>☐</w:t>
                </w:r>
              </w:sdtContent>
            </w:sdt>
          </w:p>
        </w:tc>
        <w:tc>
          <w:tcPr>
            <w:tcW w:w="999" w:type="pct"/>
            <w:shd w:val="clear" w:color="auto" w:fill="F8C1C3"/>
          </w:tcPr>
          <w:p w14:paraId="531D55F8" w14:textId="2310BF1E" w:rsidR="00D20AB3" w:rsidRPr="00215366" w:rsidRDefault="00D20AB3" w:rsidP="00D20AB3">
            <w:pPr>
              <w:spacing w:line="276" w:lineRule="auto"/>
              <w:jc w:val="both"/>
              <w:rPr>
                <w:bCs/>
              </w:rPr>
            </w:pPr>
            <w:r w:rsidRPr="00215366">
              <w:rPr>
                <w:bCs/>
                <w:lang w:val="cs"/>
              </w:rPr>
              <w:t>Velmi vysoká</w:t>
            </w:r>
            <w:r w:rsidR="00215366">
              <w:rPr>
                <w:bCs/>
                <w:lang w:val="cs"/>
              </w:rPr>
              <w:t xml:space="preserve"> </w:t>
            </w:r>
            <w:sdt>
              <w:sdtPr>
                <w:rPr>
                  <w:bCs/>
                </w:rPr>
                <w:id w:val="819936278"/>
                <w14:checkbox>
                  <w14:checked w14:val="0"/>
                  <w14:checkedState w14:val="2612" w14:font="Arial Unicode MS"/>
                  <w14:uncheckedState w14:val="2610" w14:font="Arial Unicode MS"/>
                </w14:checkbox>
              </w:sdtPr>
              <w:sdtContent>
                <w:r w:rsidRPr="00215366">
                  <w:rPr>
                    <w:rFonts w:ascii="Segoe UI Symbol" w:hAnsi="Segoe UI Symbol" w:cs="Segoe UI Symbol"/>
                    <w:bCs/>
                  </w:rPr>
                  <w:t>☐</w:t>
                </w:r>
              </w:sdtContent>
            </w:sdt>
          </w:p>
        </w:tc>
      </w:tr>
      <w:tr w:rsidR="00D20AB3" w:rsidRPr="00D20AB3" w14:paraId="0857ABC3" w14:textId="77777777" w:rsidTr="00215366">
        <w:tc>
          <w:tcPr>
            <w:tcW w:w="5000" w:type="pct"/>
            <w:gridSpan w:val="5"/>
            <w:shd w:val="clear" w:color="auto" w:fill="BDD6EE" w:themeFill="accent1" w:themeFillTint="66"/>
          </w:tcPr>
          <w:p w14:paraId="3F42C33A" w14:textId="77777777" w:rsidR="00D20AB3" w:rsidRPr="00215366" w:rsidRDefault="00D20AB3" w:rsidP="00D20AB3">
            <w:pPr>
              <w:spacing w:line="276" w:lineRule="auto"/>
              <w:jc w:val="both"/>
              <w:rPr>
                <w:b/>
                <w:bCs/>
                <w:iCs/>
                <w:lang w:val="cs"/>
              </w:rPr>
            </w:pPr>
            <w:r w:rsidRPr="00215366">
              <w:rPr>
                <w:b/>
                <w:bCs/>
                <w:iCs/>
                <w:lang w:val="cs"/>
              </w:rPr>
              <w:t>Prostor pro vyjádření soudce k předběžnému stanovisku předsedy:</w:t>
            </w:r>
          </w:p>
          <w:p w14:paraId="7F48613B" w14:textId="77777777" w:rsidR="00D20AB3" w:rsidRPr="00215366" w:rsidRDefault="00D20AB3" w:rsidP="00D20AB3">
            <w:pPr>
              <w:spacing w:line="276" w:lineRule="auto"/>
              <w:jc w:val="both"/>
              <w:rPr>
                <w:b/>
                <w:bCs/>
                <w:i/>
              </w:rPr>
            </w:pPr>
          </w:p>
          <w:p w14:paraId="28C181B5" w14:textId="77777777" w:rsidR="00D20AB3" w:rsidRPr="00215366" w:rsidRDefault="00D20AB3" w:rsidP="00D20AB3">
            <w:pPr>
              <w:spacing w:line="276" w:lineRule="auto"/>
              <w:jc w:val="both"/>
              <w:rPr>
                <w:b/>
                <w:bCs/>
                <w:i/>
              </w:rPr>
            </w:pPr>
          </w:p>
          <w:p w14:paraId="7E0D4D76" w14:textId="77777777" w:rsidR="00D20AB3" w:rsidRPr="00215366" w:rsidRDefault="00D20AB3" w:rsidP="00D20AB3">
            <w:pPr>
              <w:spacing w:line="276" w:lineRule="auto"/>
              <w:jc w:val="both"/>
              <w:rPr>
                <w:b/>
                <w:bCs/>
                <w:i/>
              </w:rPr>
            </w:pPr>
          </w:p>
          <w:p w14:paraId="16C71A7C" w14:textId="77777777" w:rsidR="00D20AB3" w:rsidRDefault="00D20AB3" w:rsidP="00D20AB3">
            <w:pPr>
              <w:spacing w:line="276" w:lineRule="auto"/>
              <w:jc w:val="both"/>
              <w:rPr>
                <w:b/>
                <w:bCs/>
                <w:i/>
              </w:rPr>
            </w:pPr>
          </w:p>
          <w:p w14:paraId="375AB609" w14:textId="77777777" w:rsidR="00215366" w:rsidRPr="00215366" w:rsidRDefault="00215366" w:rsidP="00D20AB3">
            <w:pPr>
              <w:spacing w:line="276" w:lineRule="auto"/>
              <w:jc w:val="both"/>
              <w:rPr>
                <w:b/>
                <w:bCs/>
                <w:i/>
              </w:rPr>
            </w:pPr>
          </w:p>
          <w:p w14:paraId="5F808E53" w14:textId="77777777" w:rsidR="00CE77EA" w:rsidRPr="00215366" w:rsidRDefault="00CE77EA" w:rsidP="00D20AB3">
            <w:pPr>
              <w:spacing w:line="276" w:lineRule="auto"/>
              <w:jc w:val="both"/>
              <w:rPr>
                <w:b/>
                <w:bCs/>
                <w:i/>
              </w:rPr>
            </w:pPr>
          </w:p>
          <w:p w14:paraId="0B37625D" w14:textId="77777777" w:rsidR="00CE77EA" w:rsidRPr="00215366" w:rsidRDefault="00CE77EA" w:rsidP="00D20AB3">
            <w:pPr>
              <w:spacing w:line="276" w:lineRule="auto"/>
              <w:jc w:val="both"/>
              <w:rPr>
                <w:b/>
                <w:bCs/>
                <w:i/>
              </w:rPr>
            </w:pPr>
          </w:p>
          <w:p w14:paraId="36E04F9E" w14:textId="77777777" w:rsidR="00CE77EA" w:rsidRPr="00215366" w:rsidRDefault="00CE77EA" w:rsidP="00D20AB3">
            <w:pPr>
              <w:spacing w:line="276" w:lineRule="auto"/>
              <w:jc w:val="both"/>
              <w:rPr>
                <w:b/>
                <w:bCs/>
                <w:i/>
              </w:rPr>
            </w:pPr>
          </w:p>
          <w:p w14:paraId="6F4FB8DF" w14:textId="77777777" w:rsidR="00D20AB3" w:rsidRPr="00215366" w:rsidRDefault="00D20AB3" w:rsidP="00D20AB3">
            <w:pPr>
              <w:spacing w:line="276" w:lineRule="auto"/>
              <w:jc w:val="both"/>
              <w:rPr>
                <w:b/>
                <w:bCs/>
                <w:i/>
              </w:rPr>
            </w:pPr>
          </w:p>
          <w:p w14:paraId="60743B32" w14:textId="77777777" w:rsidR="00D20AB3" w:rsidRPr="00215366" w:rsidRDefault="00D20AB3" w:rsidP="00D20AB3">
            <w:pPr>
              <w:spacing w:line="276" w:lineRule="auto"/>
              <w:jc w:val="both"/>
              <w:rPr>
                <w:b/>
                <w:bCs/>
                <w:i/>
              </w:rPr>
            </w:pPr>
          </w:p>
          <w:p w14:paraId="660FD47D" w14:textId="77777777" w:rsidR="00D20AB3" w:rsidRPr="00215366" w:rsidRDefault="00D20AB3" w:rsidP="00D20AB3">
            <w:pPr>
              <w:spacing w:line="276" w:lineRule="auto"/>
              <w:jc w:val="both"/>
              <w:rPr>
                <w:b/>
                <w:bCs/>
                <w:i/>
              </w:rPr>
            </w:pPr>
          </w:p>
        </w:tc>
      </w:tr>
      <w:tr w:rsidR="00D20AB3" w:rsidRPr="00D20AB3" w14:paraId="25EA7E25" w14:textId="77777777" w:rsidTr="00215366">
        <w:tc>
          <w:tcPr>
            <w:tcW w:w="5000" w:type="pct"/>
            <w:gridSpan w:val="5"/>
            <w:shd w:val="clear" w:color="auto" w:fill="F8C1C3"/>
          </w:tcPr>
          <w:p w14:paraId="2664FDFB" w14:textId="77777777" w:rsidR="00D20AB3" w:rsidRPr="00215366" w:rsidRDefault="00D20AB3" w:rsidP="00D20AB3">
            <w:pPr>
              <w:spacing w:line="276" w:lineRule="auto"/>
              <w:jc w:val="both"/>
              <w:rPr>
                <w:b/>
                <w:bCs/>
                <w:lang w:val="cs"/>
              </w:rPr>
            </w:pPr>
            <w:r w:rsidRPr="00215366">
              <w:rPr>
                <w:b/>
                <w:bCs/>
                <w:lang w:val="cs"/>
              </w:rPr>
              <w:t>Konečné stanovisko předsedy:</w:t>
            </w:r>
          </w:p>
          <w:p w14:paraId="0B704B1F" w14:textId="77777777" w:rsidR="00D20AB3" w:rsidRPr="00215366" w:rsidRDefault="00D20AB3" w:rsidP="00D20AB3">
            <w:pPr>
              <w:spacing w:line="276" w:lineRule="auto"/>
              <w:jc w:val="both"/>
              <w:rPr>
                <w:b/>
                <w:bCs/>
                <w:lang w:val="cs"/>
              </w:rPr>
            </w:pPr>
          </w:p>
          <w:p w14:paraId="6DFE9BEE" w14:textId="77777777" w:rsidR="00D20AB3" w:rsidRPr="00215366" w:rsidRDefault="00D20AB3" w:rsidP="00D20AB3">
            <w:pPr>
              <w:spacing w:line="276" w:lineRule="auto"/>
              <w:jc w:val="both"/>
              <w:rPr>
                <w:b/>
                <w:bCs/>
                <w:i/>
                <w:lang w:val="cs"/>
              </w:rPr>
            </w:pPr>
          </w:p>
          <w:p w14:paraId="03AB1549" w14:textId="77777777" w:rsidR="00CE77EA" w:rsidRPr="00215366" w:rsidRDefault="00CE77EA" w:rsidP="00D20AB3">
            <w:pPr>
              <w:spacing w:line="276" w:lineRule="auto"/>
              <w:jc w:val="both"/>
              <w:rPr>
                <w:b/>
                <w:bCs/>
                <w:i/>
                <w:lang w:val="cs"/>
              </w:rPr>
            </w:pPr>
          </w:p>
          <w:p w14:paraId="50BB71B4" w14:textId="77777777" w:rsidR="00CE77EA" w:rsidRPr="00215366" w:rsidRDefault="00CE77EA" w:rsidP="00D20AB3">
            <w:pPr>
              <w:spacing w:line="276" w:lineRule="auto"/>
              <w:jc w:val="both"/>
              <w:rPr>
                <w:b/>
                <w:bCs/>
                <w:i/>
                <w:lang w:val="cs"/>
              </w:rPr>
            </w:pPr>
          </w:p>
          <w:p w14:paraId="77807D34" w14:textId="77777777" w:rsidR="00CE77EA" w:rsidRPr="00215366" w:rsidRDefault="00CE77EA" w:rsidP="00D20AB3">
            <w:pPr>
              <w:spacing w:line="276" w:lineRule="auto"/>
              <w:jc w:val="both"/>
              <w:rPr>
                <w:b/>
                <w:bCs/>
                <w:i/>
                <w:lang w:val="cs"/>
              </w:rPr>
            </w:pPr>
          </w:p>
          <w:p w14:paraId="5BB0F817" w14:textId="77777777" w:rsidR="00D20AB3" w:rsidRPr="00215366" w:rsidRDefault="00D20AB3" w:rsidP="00D20AB3">
            <w:pPr>
              <w:spacing w:line="276" w:lineRule="auto"/>
              <w:jc w:val="both"/>
              <w:rPr>
                <w:b/>
                <w:bCs/>
                <w:i/>
              </w:rPr>
            </w:pPr>
          </w:p>
          <w:p w14:paraId="2F2A634C" w14:textId="77777777" w:rsidR="00D20AB3" w:rsidRPr="00215366" w:rsidRDefault="00D20AB3" w:rsidP="00D20AB3">
            <w:pPr>
              <w:spacing w:line="276" w:lineRule="auto"/>
              <w:jc w:val="both"/>
              <w:rPr>
                <w:b/>
                <w:bCs/>
                <w:i/>
              </w:rPr>
            </w:pPr>
          </w:p>
          <w:p w14:paraId="08302564" w14:textId="77777777" w:rsidR="00D20AB3" w:rsidRPr="00215366" w:rsidRDefault="00D20AB3" w:rsidP="00D20AB3">
            <w:pPr>
              <w:spacing w:line="276" w:lineRule="auto"/>
              <w:jc w:val="both"/>
              <w:rPr>
                <w:b/>
                <w:bCs/>
                <w:i/>
              </w:rPr>
            </w:pPr>
          </w:p>
          <w:p w14:paraId="3A172B72" w14:textId="77777777" w:rsidR="00D20AB3" w:rsidRPr="00215366" w:rsidRDefault="00D20AB3" w:rsidP="00D20AB3">
            <w:pPr>
              <w:spacing w:line="276" w:lineRule="auto"/>
              <w:jc w:val="both"/>
              <w:rPr>
                <w:b/>
                <w:bCs/>
                <w:i/>
              </w:rPr>
            </w:pPr>
          </w:p>
        </w:tc>
      </w:tr>
      <w:tr w:rsidR="00D20AB3" w:rsidRPr="00D20AB3" w14:paraId="48A75B62" w14:textId="77777777" w:rsidTr="00215366">
        <w:tc>
          <w:tcPr>
            <w:tcW w:w="999" w:type="pct"/>
            <w:shd w:val="clear" w:color="auto" w:fill="F8C1C3"/>
          </w:tcPr>
          <w:p w14:paraId="2FF62117" w14:textId="5773BC91" w:rsidR="00D20AB3" w:rsidRPr="00215366" w:rsidRDefault="00D20AB3" w:rsidP="00D20AB3">
            <w:pPr>
              <w:spacing w:line="276" w:lineRule="auto"/>
              <w:jc w:val="both"/>
              <w:rPr>
                <w:b/>
                <w:bCs/>
              </w:rPr>
            </w:pPr>
            <w:r w:rsidRPr="00215366">
              <w:rPr>
                <w:b/>
                <w:bCs/>
                <w:lang w:val="cs"/>
              </w:rPr>
              <w:t>Slabá</w:t>
            </w:r>
            <w:r w:rsidR="00215366">
              <w:rPr>
                <w:b/>
                <w:bCs/>
                <w:lang w:val="cs"/>
              </w:rPr>
              <w:t xml:space="preserve"> </w:t>
            </w:r>
            <w:sdt>
              <w:sdtPr>
                <w:rPr>
                  <w:b/>
                  <w:bCs/>
                </w:rPr>
                <w:id w:val="1581634240"/>
                <w14:checkbox>
                  <w14:checked w14:val="0"/>
                  <w14:checkedState w14:val="2612" w14:font="Arial Unicode MS"/>
                  <w14:uncheckedState w14:val="2610" w14:font="Arial Unicode MS"/>
                </w14:checkbox>
              </w:sdtPr>
              <w:sdtContent>
                <w:r w:rsidRPr="00215366">
                  <w:rPr>
                    <w:rFonts w:ascii="Segoe UI Symbol" w:hAnsi="Segoe UI Symbol" w:cs="Segoe UI Symbol"/>
                    <w:b/>
                    <w:bCs/>
                  </w:rPr>
                  <w:t>☐</w:t>
                </w:r>
              </w:sdtContent>
            </w:sdt>
          </w:p>
        </w:tc>
        <w:tc>
          <w:tcPr>
            <w:tcW w:w="1003" w:type="pct"/>
            <w:shd w:val="clear" w:color="auto" w:fill="F8C1C3"/>
          </w:tcPr>
          <w:p w14:paraId="10604C6B" w14:textId="0E15E83C" w:rsidR="00D20AB3" w:rsidRPr="00215366" w:rsidRDefault="00D20AB3" w:rsidP="00D20AB3">
            <w:pPr>
              <w:spacing w:line="276" w:lineRule="auto"/>
              <w:jc w:val="both"/>
              <w:rPr>
                <w:b/>
                <w:bCs/>
              </w:rPr>
            </w:pPr>
            <w:r w:rsidRPr="00215366">
              <w:rPr>
                <w:b/>
                <w:bCs/>
                <w:lang w:val="cs"/>
              </w:rPr>
              <w:t>Podprůměrná</w:t>
            </w:r>
            <w:r w:rsidR="00215366">
              <w:rPr>
                <w:b/>
                <w:bCs/>
                <w:lang w:val="cs"/>
              </w:rPr>
              <w:t xml:space="preserve"> </w:t>
            </w:r>
            <w:sdt>
              <w:sdtPr>
                <w:rPr>
                  <w:b/>
                  <w:bCs/>
                </w:rPr>
                <w:id w:val="-2023774201"/>
                <w14:checkbox>
                  <w14:checked w14:val="0"/>
                  <w14:checkedState w14:val="2612" w14:font="Arial Unicode MS"/>
                  <w14:uncheckedState w14:val="2610" w14:font="Arial Unicode MS"/>
                </w14:checkbox>
              </w:sdtPr>
              <w:sdtContent>
                <w:r w:rsidRPr="00215366">
                  <w:rPr>
                    <w:rFonts w:ascii="Segoe UI Symbol" w:hAnsi="Segoe UI Symbol" w:cs="Segoe UI Symbol"/>
                    <w:b/>
                    <w:bCs/>
                  </w:rPr>
                  <w:t>☐</w:t>
                </w:r>
              </w:sdtContent>
            </w:sdt>
          </w:p>
        </w:tc>
        <w:tc>
          <w:tcPr>
            <w:tcW w:w="999" w:type="pct"/>
            <w:shd w:val="clear" w:color="auto" w:fill="F8C1C3"/>
          </w:tcPr>
          <w:p w14:paraId="59606F46" w14:textId="797B0C4D" w:rsidR="00D20AB3" w:rsidRPr="00215366" w:rsidRDefault="00D20AB3" w:rsidP="00D20AB3">
            <w:pPr>
              <w:spacing w:line="276" w:lineRule="auto"/>
              <w:jc w:val="both"/>
              <w:rPr>
                <w:b/>
                <w:bCs/>
              </w:rPr>
            </w:pPr>
            <w:r w:rsidRPr="00215366">
              <w:rPr>
                <w:b/>
                <w:bCs/>
                <w:lang w:val="cs"/>
              </w:rPr>
              <w:t>Průměrná</w:t>
            </w:r>
            <w:r w:rsidR="00215366">
              <w:rPr>
                <w:b/>
                <w:bCs/>
                <w:lang w:val="cs"/>
              </w:rPr>
              <w:t xml:space="preserve"> </w:t>
            </w:r>
            <w:sdt>
              <w:sdtPr>
                <w:rPr>
                  <w:b/>
                  <w:bCs/>
                </w:rPr>
                <w:id w:val="1862463980"/>
                <w14:checkbox>
                  <w14:checked w14:val="0"/>
                  <w14:checkedState w14:val="2612" w14:font="Arial Unicode MS"/>
                  <w14:uncheckedState w14:val="2610" w14:font="Arial Unicode MS"/>
                </w14:checkbox>
              </w:sdtPr>
              <w:sdtContent>
                <w:r w:rsidRPr="00215366">
                  <w:rPr>
                    <w:rFonts w:ascii="Segoe UI Symbol" w:hAnsi="Segoe UI Symbol" w:cs="Segoe UI Symbol"/>
                    <w:b/>
                    <w:bCs/>
                  </w:rPr>
                  <w:t>☐</w:t>
                </w:r>
              </w:sdtContent>
            </w:sdt>
          </w:p>
        </w:tc>
        <w:tc>
          <w:tcPr>
            <w:tcW w:w="1000" w:type="pct"/>
            <w:shd w:val="clear" w:color="auto" w:fill="F8C1C3"/>
          </w:tcPr>
          <w:p w14:paraId="6399B86E" w14:textId="0093E342" w:rsidR="00D20AB3" w:rsidRPr="00215366" w:rsidRDefault="00D20AB3" w:rsidP="00D20AB3">
            <w:pPr>
              <w:spacing w:line="276" w:lineRule="auto"/>
              <w:jc w:val="both"/>
              <w:rPr>
                <w:b/>
                <w:bCs/>
              </w:rPr>
            </w:pPr>
            <w:r w:rsidRPr="00215366">
              <w:rPr>
                <w:b/>
                <w:bCs/>
                <w:lang w:val="cs"/>
              </w:rPr>
              <w:t>Nadprůměrná</w:t>
            </w:r>
            <w:r w:rsidR="00215366">
              <w:rPr>
                <w:b/>
                <w:bCs/>
                <w:lang w:val="cs"/>
              </w:rPr>
              <w:t xml:space="preserve"> </w:t>
            </w:r>
            <w:sdt>
              <w:sdtPr>
                <w:rPr>
                  <w:b/>
                  <w:bCs/>
                </w:rPr>
                <w:id w:val="1787314650"/>
                <w14:checkbox>
                  <w14:checked w14:val="0"/>
                  <w14:checkedState w14:val="2612" w14:font="Arial Unicode MS"/>
                  <w14:uncheckedState w14:val="2610" w14:font="Arial Unicode MS"/>
                </w14:checkbox>
              </w:sdtPr>
              <w:sdtContent>
                <w:r w:rsidRPr="00215366">
                  <w:rPr>
                    <w:rFonts w:ascii="Segoe UI Symbol" w:hAnsi="Segoe UI Symbol" w:cs="Segoe UI Symbol"/>
                    <w:b/>
                    <w:bCs/>
                  </w:rPr>
                  <w:t>☐</w:t>
                </w:r>
              </w:sdtContent>
            </w:sdt>
          </w:p>
        </w:tc>
        <w:tc>
          <w:tcPr>
            <w:tcW w:w="999" w:type="pct"/>
            <w:shd w:val="clear" w:color="auto" w:fill="F8C1C3"/>
          </w:tcPr>
          <w:p w14:paraId="1B45324C" w14:textId="44820310" w:rsidR="00D20AB3" w:rsidRPr="00215366" w:rsidRDefault="00D20AB3" w:rsidP="00D20AB3">
            <w:pPr>
              <w:spacing w:line="276" w:lineRule="auto"/>
              <w:jc w:val="both"/>
              <w:rPr>
                <w:b/>
                <w:bCs/>
              </w:rPr>
            </w:pPr>
            <w:r w:rsidRPr="00215366">
              <w:rPr>
                <w:b/>
                <w:bCs/>
                <w:lang w:val="cs"/>
              </w:rPr>
              <w:t>Velmi vysoká</w:t>
            </w:r>
            <w:r w:rsidR="00215366">
              <w:rPr>
                <w:b/>
                <w:bCs/>
                <w:lang w:val="cs"/>
              </w:rPr>
              <w:t xml:space="preserve"> </w:t>
            </w:r>
            <w:sdt>
              <w:sdtPr>
                <w:rPr>
                  <w:b/>
                  <w:bCs/>
                </w:rPr>
                <w:id w:val="-1833057843"/>
                <w14:checkbox>
                  <w14:checked w14:val="0"/>
                  <w14:checkedState w14:val="2612" w14:font="Arial Unicode MS"/>
                  <w14:uncheckedState w14:val="2610" w14:font="Arial Unicode MS"/>
                </w14:checkbox>
              </w:sdtPr>
              <w:sdtContent>
                <w:r w:rsidRPr="00215366">
                  <w:rPr>
                    <w:rFonts w:ascii="Segoe UI Symbol" w:hAnsi="Segoe UI Symbol" w:cs="Segoe UI Symbol"/>
                    <w:b/>
                    <w:bCs/>
                  </w:rPr>
                  <w:t>☐</w:t>
                </w:r>
              </w:sdtContent>
            </w:sdt>
          </w:p>
        </w:tc>
      </w:tr>
    </w:tbl>
    <w:p w14:paraId="3F85A962" w14:textId="77777777" w:rsidR="00D20AB3" w:rsidRPr="003C6638" w:rsidRDefault="00D20AB3" w:rsidP="00DC29DB">
      <w:pPr>
        <w:spacing w:line="276" w:lineRule="auto"/>
        <w:jc w:val="both"/>
        <w:rPr>
          <w:b/>
          <w:lang w:val="sq-AL"/>
        </w:rPr>
      </w:pPr>
    </w:p>
    <w:p w14:paraId="034DEC7E" w14:textId="18187DFA" w:rsidR="00D20AB3" w:rsidRPr="00CE77EA" w:rsidRDefault="00CE77EA"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sz w:val="20"/>
          <w:szCs w:val="20"/>
          <w:lang w:val="sq-AL"/>
        </w:rPr>
      </w:pPr>
      <w:r w:rsidRPr="00215366">
        <w:rPr>
          <w:b/>
          <w:u w:val="single"/>
          <w:lang w:val="sq-AL"/>
        </w:rPr>
        <w:t>Z</w:t>
      </w:r>
      <w:r w:rsidR="00D20AB3" w:rsidRPr="00215366">
        <w:rPr>
          <w:b/>
          <w:u w:val="single"/>
          <w:lang w:val="sq-AL"/>
        </w:rPr>
        <w:t>ávěrečné vyjádření předesedy soudu</w:t>
      </w:r>
      <w:r w:rsidR="00D20AB3" w:rsidRPr="00215366">
        <w:rPr>
          <w:b/>
          <w:lang w:val="sq-AL"/>
        </w:rPr>
        <w:t xml:space="preserve"> </w:t>
      </w:r>
      <w:r w:rsidRPr="00215366">
        <w:rPr>
          <w:b/>
          <w:lang w:val="sq-AL"/>
        </w:rPr>
        <w:t>k</w:t>
      </w:r>
      <w:r w:rsidR="00D20AB3" w:rsidRPr="00215366">
        <w:rPr>
          <w:b/>
          <w:lang w:val="sq-AL"/>
        </w:rPr>
        <w:t xml:space="preserve"> osob</w:t>
      </w:r>
      <w:r w:rsidRPr="00215366">
        <w:rPr>
          <w:b/>
          <w:lang w:val="sq-AL"/>
        </w:rPr>
        <w:t>ě</w:t>
      </w:r>
      <w:r w:rsidR="00D20AB3" w:rsidRPr="00215366">
        <w:rPr>
          <w:b/>
          <w:lang w:val="sq-AL"/>
        </w:rPr>
        <w:t xml:space="preserve"> soudce (i s ohledem na konkrétní účel tohoto formuláře):</w:t>
      </w:r>
    </w:p>
    <w:p w14:paraId="27682E44"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07B08959"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67E85F29"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4ACE3323"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5375ECC3" w14:textId="77777777" w:rsidR="00D20AB3"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7B86877B" w14:textId="77777777" w:rsidR="00CE77EA" w:rsidRPr="003C6638" w:rsidRDefault="00CE77EA"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64E1E461"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1D19B848"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11108DD0"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52185C4C"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24818A5C"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2EC0DB82"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693B447C" w14:textId="77777777" w:rsidR="00D20AB3" w:rsidRPr="003C6638" w:rsidRDefault="00D20AB3" w:rsidP="00DC29DB">
      <w:pPr>
        <w:spacing w:line="276" w:lineRule="auto"/>
        <w:jc w:val="both"/>
        <w:rPr>
          <w:b/>
          <w:lang w:val="sq-AL"/>
        </w:rPr>
      </w:pPr>
    </w:p>
    <w:bookmarkEnd w:id="2"/>
    <w:tbl>
      <w:tblPr>
        <w:tblStyle w:val="TableGrid1"/>
        <w:tblpPr w:leftFromText="180" w:rightFromText="180" w:vertAnchor="text" w:horzAnchor="margin" w:tblpX="-95" w:tblpY="518"/>
        <w:tblW w:w="10975" w:type="dxa"/>
        <w:tblBorders>
          <w:insideH w:val="none" w:sz="0" w:space="0" w:color="auto"/>
          <w:insideV w:val="none" w:sz="0" w:space="0" w:color="auto"/>
        </w:tblBorders>
        <w:shd w:val="clear" w:color="auto" w:fill="B8CCE4"/>
        <w:tblLook w:val="04A0" w:firstRow="1" w:lastRow="0" w:firstColumn="1" w:lastColumn="0" w:noHBand="0" w:noVBand="1"/>
      </w:tblPr>
      <w:tblGrid>
        <w:gridCol w:w="4680"/>
        <w:gridCol w:w="3150"/>
        <w:gridCol w:w="3145"/>
      </w:tblGrid>
      <w:tr w:rsidR="00F52A5C" w:rsidRPr="00A5647E" w14:paraId="700F1087" w14:textId="77777777" w:rsidTr="00A5647E">
        <w:trPr>
          <w:trHeight w:val="796"/>
        </w:trPr>
        <w:tc>
          <w:tcPr>
            <w:tcW w:w="4680" w:type="dxa"/>
            <w:tcBorders>
              <w:right w:val="single" w:sz="4" w:space="0" w:color="auto"/>
            </w:tcBorders>
            <w:shd w:val="clear" w:color="auto" w:fill="BDD6EE" w:themeFill="accent1" w:themeFillTint="66"/>
            <w:vAlign w:val="center"/>
          </w:tcPr>
          <w:p w14:paraId="1D4DA27A" w14:textId="77777777" w:rsidR="00F52A5C" w:rsidRPr="00EE69AA" w:rsidRDefault="00F52A5C" w:rsidP="00C6062C">
            <w:pPr>
              <w:widowControl w:val="0"/>
              <w:jc w:val="center"/>
              <w:rPr>
                <w:rFonts w:ascii="Times New Roman" w:hAnsi="Times New Roman"/>
                <w:b/>
                <w:bCs/>
                <w:lang w:val="sq-AL"/>
              </w:rPr>
            </w:pPr>
          </w:p>
        </w:tc>
        <w:tc>
          <w:tcPr>
            <w:tcW w:w="3150" w:type="dxa"/>
            <w:tcBorders>
              <w:left w:val="single" w:sz="4" w:space="0" w:color="auto"/>
              <w:right w:val="single" w:sz="4" w:space="0" w:color="auto"/>
            </w:tcBorders>
            <w:shd w:val="clear" w:color="auto" w:fill="BDD6EE" w:themeFill="accent1" w:themeFillTint="66"/>
            <w:vAlign w:val="center"/>
          </w:tcPr>
          <w:p w14:paraId="465ED2B9" w14:textId="77777777" w:rsidR="00F52A5C" w:rsidRPr="00EE69AA" w:rsidRDefault="00F52A5C" w:rsidP="00C6062C">
            <w:pPr>
              <w:widowControl w:val="0"/>
              <w:jc w:val="center"/>
              <w:rPr>
                <w:rFonts w:ascii="Times New Roman" w:hAnsi="Times New Roman"/>
                <w:b/>
                <w:bCs/>
                <w:lang w:val="sq-AL"/>
              </w:rPr>
            </w:pPr>
          </w:p>
        </w:tc>
        <w:tc>
          <w:tcPr>
            <w:tcW w:w="3145" w:type="dxa"/>
            <w:tcBorders>
              <w:left w:val="single" w:sz="4" w:space="0" w:color="auto"/>
            </w:tcBorders>
            <w:shd w:val="clear" w:color="auto" w:fill="BDD6EE" w:themeFill="accent1" w:themeFillTint="66"/>
            <w:vAlign w:val="center"/>
          </w:tcPr>
          <w:p w14:paraId="3EC6EA15" w14:textId="77777777" w:rsidR="00F52A5C" w:rsidRPr="00EE69AA" w:rsidRDefault="00F52A5C" w:rsidP="00C6062C">
            <w:pPr>
              <w:widowControl w:val="0"/>
              <w:jc w:val="center"/>
              <w:rPr>
                <w:rFonts w:ascii="Times New Roman" w:hAnsi="Times New Roman"/>
                <w:b/>
                <w:bCs/>
                <w:lang w:val="sq-AL"/>
              </w:rPr>
            </w:pPr>
          </w:p>
        </w:tc>
      </w:tr>
      <w:tr w:rsidR="00F52A5C" w:rsidRPr="00F52A5C" w14:paraId="73BB4CDF" w14:textId="77777777" w:rsidTr="00A5647E">
        <w:trPr>
          <w:trHeight w:val="796"/>
        </w:trPr>
        <w:tc>
          <w:tcPr>
            <w:tcW w:w="4680" w:type="dxa"/>
            <w:tcBorders>
              <w:bottom w:val="single" w:sz="4" w:space="0" w:color="auto"/>
              <w:right w:val="single" w:sz="4" w:space="0" w:color="auto"/>
            </w:tcBorders>
            <w:shd w:val="clear" w:color="auto" w:fill="BDD6EE" w:themeFill="accent1" w:themeFillTint="66"/>
            <w:vAlign w:val="center"/>
          </w:tcPr>
          <w:p w14:paraId="0CF9F046" w14:textId="51D304AE" w:rsidR="00F52A5C" w:rsidRPr="00215366" w:rsidRDefault="00F52A5C" w:rsidP="00C6062C">
            <w:pPr>
              <w:widowControl w:val="0"/>
              <w:jc w:val="center"/>
              <w:rPr>
                <w:rFonts w:ascii="Times New Roman" w:hAnsi="Times New Roman"/>
                <w:b/>
                <w:bCs/>
              </w:rPr>
            </w:pPr>
            <w:proofErr w:type="spellStart"/>
            <w:r w:rsidRPr="00F52A5C">
              <w:rPr>
                <w:rFonts w:ascii="Times New Roman" w:hAnsi="Times New Roman"/>
                <w:b/>
                <w:bCs/>
              </w:rPr>
              <w:t>Vyplnil</w:t>
            </w:r>
            <w:proofErr w:type="spellEnd"/>
            <w:r w:rsidRPr="00F52A5C">
              <w:rPr>
                <w:rFonts w:ascii="Times New Roman" w:hAnsi="Times New Roman"/>
                <w:b/>
                <w:bCs/>
              </w:rPr>
              <w:t xml:space="preserve"> </w:t>
            </w:r>
            <w:proofErr w:type="spellStart"/>
            <w:r w:rsidRPr="00F52A5C">
              <w:rPr>
                <w:rFonts w:ascii="Times New Roman" w:hAnsi="Times New Roman"/>
                <w:b/>
                <w:bCs/>
              </w:rPr>
              <w:t>soudce</w:t>
            </w:r>
            <w:proofErr w:type="spellEnd"/>
            <w:r w:rsidRPr="00F52A5C">
              <w:rPr>
                <w:rFonts w:ascii="Times New Roman" w:hAnsi="Times New Roman"/>
                <w:b/>
                <w:bCs/>
              </w:rPr>
              <w:t xml:space="preserve"> (</w:t>
            </w:r>
            <w:proofErr w:type="spellStart"/>
            <w:r w:rsidRPr="00F52A5C">
              <w:rPr>
                <w:rFonts w:ascii="Times New Roman" w:hAnsi="Times New Roman"/>
                <w:b/>
                <w:bCs/>
              </w:rPr>
              <w:t>jméno</w:t>
            </w:r>
            <w:proofErr w:type="spellEnd"/>
            <w:r w:rsidRPr="00F52A5C">
              <w:rPr>
                <w:rFonts w:ascii="Times New Roman" w:hAnsi="Times New Roman"/>
                <w:b/>
                <w:bCs/>
              </w:rPr>
              <w:t xml:space="preserve">, </w:t>
            </w:r>
            <w:proofErr w:type="spellStart"/>
            <w:r w:rsidRPr="00F52A5C">
              <w:rPr>
                <w:rFonts w:ascii="Times New Roman" w:hAnsi="Times New Roman"/>
                <w:b/>
                <w:bCs/>
              </w:rPr>
              <w:t>příjmení</w:t>
            </w:r>
            <w:proofErr w:type="spellEnd"/>
            <w:r w:rsidRPr="00F52A5C">
              <w:rPr>
                <w:rFonts w:ascii="Times New Roman" w:hAnsi="Times New Roman"/>
                <w:b/>
                <w:bCs/>
              </w:rPr>
              <w:t>)</w:t>
            </w:r>
          </w:p>
        </w:tc>
        <w:tc>
          <w:tcPr>
            <w:tcW w:w="3150" w:type="dxa"/>
            <w:tcBorders>
              <w:left w:val="single" w:sz="4" w:space="0" w:color="auto"/>
              <w:bottom w:val="single" w:sz="4" w:space="0" w:color="auto"/>
              <w:right w:val="single" w:sz="4" w:space="0" w:color="auto"/>
            </w:tcBorders>
            <w:shd w:val="clear" w:color="auto" w:fill="BDD6EE" w:themeFill="accent1" w:themeFillTint="66"/>
            <w:vAlign w:val="center"/>
          </w:tcPr>
          <w:p w14:paraId="6B837030" w14:textId="0EF45DB7" w:rsidR="00F52A5C" w:rsidRPr="00215366" w:rsidRDefault="00F52A5C" w:rsidP="00C6062C">
            <w:pPr>
              <w:widowControl w:val="0"/>
              <w:jc w:val="center"/>
              <w:rPr>
                <w:rFonts w:ascii="Times New Roman" w:hAnsi="Times New Roman"/>
                <w:b/>
                <w:bCs/>
              </w:rPr>
            </w:pPr>
            <w:r w:rsidRPr="00215366">
              <w:rPr>
                <w:rFonts w:ascii="Times New Roman" w:hAnsi="Times New Roman"/>
                <w:b/>
                <w:bCs/>
              </w:rPr>
              <w:t>Dat</w:t>
            </w:r>
            <w:r>
              <w:rPr>
                <w:rFonts w:ascii="Times New Roman" w:hAnsi="Times New Roman"/>
                <w:b/>
                <w:bCs/>
              </w:rPr>
              <w:t>um</w:t>
            </w:r>
          </w:p>
        </w:tc>
        <w:tc>
          <w:tcPr>
            <w:tcW w:w="3145" w:type="dxa"/>
            <w:tcBorders>
              <w:left w:val="single" w:sz="4" w:space="0" w:color="auto"/>
              <w:bottom w:val="single" w:sz="4" w:space="0" w:color="auto"/>
            </w:tcBorders>
            <w:shd w:val="clear" w:color="auto" w:fill="BDD6EE" w:themeFill="accent1" w:themeFillTint="66"/>
            <w:vAlign w:val="center"/>
          </w:tcPr>
          <w:p w14:paraId="2C73DB92" w14:textId="12CF0CCC" w:rsidR="00F52A5C" w:rsidRPr="00215366" w:rsidRDefault="00F52A5C" w:rsidP="00C6062C">
            <w:pPr>
              <w:widowControl w:val="0"/>
              <w:jc w:val="center"/>
              <w:rPr>
                <w:rFonts w:ascii="Times New Roman" w:hAnsi="Times New Roman"/>
                <w:b/>
                <w:bCs/>
              </w:rPr>
            </w:pPr>
            <w:proofErr w:type="spellStart"/>
            <w:r w:rsidRPr="00F52A5C">
              <w:rPr>
                <w:rFonts w:ascii="Times New Roman" w:hAnsi="Times New Roman"/>
                <w:b/>
                <w:bCs/>
              </w:rPr>
              <w:t>Podpis</w:t>
            </w:r>
            <w:proofErr w:type="spellEnd"/>
          </w:p>
        </w:tc>
      </w:tr>
      <w:tr w:rsidR="00F52A5C" w:rsidRPr="00F52A5C" w14:paraId="214680CE" w14:textId="77777777" w:rsidTr="00C6062C">
        <w:trPr>
          <w:trHeight w:val="796"/>
        </w:trPr>
        <w:tc>
          <w:tcPr>
            <w:tcW w:w="4680" w:type="dxa"/>
            <w:tcBorders>
              <w:top w:val="single" w:sz="4" w:space="0" w:color="auto"/>
              <w:right w:val="single" w:sz="4" w:space="0" w:color="auto"/>
            </w:tcBorders>
            <w:shd w:val="clear" w:color="auto" w:fill="F8C1C3"/>
            <w:vAlign w:val="center"/>
          </w:tcPr>
          <w:p w14:paraId="7381093C" w14:textId="77777777" w:rsidR="00F52A5C" w:rsidRPr="00215366" w:rsidRDefault="00F52A5C" w:rsidP="00C6062C">
            <w:pPr>
              <w:widowControl w:val="0"/>
              <w:jc w:val="center"/>
              <w:rPr>
                <w:rFonts w:ascii="Times New Roman" w:hAnsi="Times New Roman"/>
                <w:b/>
                <w:bCs/>
              </w:rPr>
            </w:pPr>
          </w:p>
        </w:tc>
        <w:tc>
          <w:tcPr>
            <w:tcW w:w="3150" w:type="dxa"/>
            <w:tcBorders>
              <w:top w:val="single" w:sz="4" w:space="0" w:color="auto"/>
              <w:left w:val="single" w:sz="4" w:space="0" w:color="auto"/>
              <w:right w:val="single" w:sz="4" w:space="0" w:color="auto"/>
            </w:tcBorders>
            <w:shd w:val="clear" w:color="auto" w:fill="F8C1C3"/>
            <w:vAlign w:val="center"/>
          </w:tcPr>
          <w:p w14:paraId="384C3750" w14:textId="77777777" w:rsidR="00F52A5C" w:rsidRPr="00215366" w:rsidRDefault="00F52A5C" w:rsidP="00C6062C">
            <w:pPr>
              <w:widowControl w:val="0"/>
              <w:jc w:val="center"/>
              <w:rPr>
                <w:rFonts w:ascii="Times New Roman" w:hAnsi="Times New Roman"/>
                <w:b/>
                <w:bCs/>
              </w:rPr>
            </w:pPr>
          </w:p>
        </w:tc>
        <w:tc>
          <w:tcPr>
            <w:tcW w:w="3145" w:type="dxa"/>
            <w:tcBorders>
              <w:top w:val="single" w:sz="4" w:space="0" w:color="auto"/>
              <w:left w:val="single" w:sz="4" w:space="0" w:color="auto"/>
            </w:tcBorders>
            <w:shd w:val="clear" w:color="auto" w:fill="F8C1C3"/>
            <w:vAlign w:val="center"/>
          </w:tcPr>
          <w:p w14:paraId="5EF2BCEC" w14:textId="77777777" w:rsidR="00F52A5C" w:rsidRPr="00215366" w:rsidRDefault="00F52A5C" w:rsidP="00C6062C">
            <w:pPr>
              <w:widowControl w:val="0"/>
              <w:jc w:val="center"/>
              <w:rPr>
                <w:rFonts w:ascii="Times New Roman" w:hAnsi="Times New Roman"/>
                <w:b/>
                <w:bCs/>
              </w:rPr>
            </w:pPr>
          </w:p>
        </w:tc>
      </w:tr>
      <w:tr w:rsidR="00F52A5C" w:rsidRPr="00F52A5C" w14:paraId="3876BE0F" w14:textId="77777777" w:rsidTr="00C6062C">
        <w:trPr>
          <w:trHeight w:val="796"/>
        </w:trPr>
        <w:tc>
          <w:tcPr>
            <w:tcW w:w="4680" w:type="dxa"/>
            <w:tcBorders>
              <w:bottom w:val="single" w:sz="4" w:space="0" w:color="auto"/>
              <w:right w:val="single" w:sz="4" w:space="0" w:color="auto"/>
            </w:tcBorders>
            <w:shd w:val="clear" w:color="auto" w:fill="F8C1C3"/>
            <w:vAlign w:val="center"/>
          </w:tcPr>
          <w:p w14:paraId="28C814DC" w14:textId="13590D9A" w:rsidR="00F52A5C" w:rsidRPr="00215366" w:rsidRDefault="00F52A5C" w:rsidP="00C6062C">
            <w:pPr>
              <w:widowControl w:val="0"/>
              <w:jc w:val="center"/>
              <w:rPr>
                <w:rFonts w:ascii="Times New Roman" w:hAnsi="Times New Roman"/>
                <w:b/>
                <w:bCs/>
                <w:lang w:val="en-GB"/>
              </w:rPr>
            </w:pPr>
            <w:proofErr w:type="spellStart"/>
            <w:r w:rsidRPr="00F52A5C">
              <w:rPr>
                <w:rFonts w:ascii="Times New Roman" w:hAnsi="Times New Roman"/>
                <w:b/>
                <w:bCs/>
                <w:lang w:val="en-GB"/>
              </w:rPr>
              <w:t>Předběžná</w:t>
            </w:r>
            <w:proofErr w:type="spellEnd"/>
            <w:r w:rsidRPr="00F52A5C">
              <w:rPr>
                <w:rFonts w:ascii="Times New Roman" w:hAnsi="Times New Roman"/>
                <w:b/>
                <w:bCs/>
                <w:lang w:val="en-GB"/>
              </w:rPr>
              <w:t xml:space="preserve"> </w:t>
            </w:r>
            <w:proofErr w:type="spellStart"/>
            <w:r w:rsidRPr="00F52A5C">
              <w:rPr>
                <w:rFonts w:ascii="Times New Roman" w:hAnsi="Times New Roman"/>
                <w:b/>
                <w:bCs/>
                <w:lang w:val="en-GB"/>
              </w:rPr>
              <w:t>stanoviska</w:t>
            </w:r>
            <w:proofErr w:type="spellEnd"/>
            <w:r w:rsidRPr="00F52A5C">
              <w:rPr>
                <w:rFonts w:ascii="Times New Roman" w:hAnsi="Times New Roman"/>
                <w:b/>
                <w:bCs/>
                <w:lang w:val="en-GB"/>
              </w:rPr>
              <w:t xml:space="preserve"> </w:t>
            </w:r>
            <w:proofErr w:type="spellStart"/>
            <w:r w:rsidRPr="00F52A5C">
              <w:rPr>
                <w:rFonts w:ascii="Times New Roman" w:hAnsi="Times New Roman"/>
                <w:b/>
                <w:bCs/>
                <w:lang w:val="en-GB"/>
              </w:rPr>
              <w:t>předsedy</w:t>
            </w:r>
            <w:proofErr w:type="spellEnd"/>
            <w:r w:rsidRPr="00F52A5C">
              <w:rPr>
                <w:rFonts w:ascii="Times New Roman" w:hAnsi="Times New Roman"/>
                <w:b/>
                <w:bCs/>
                <w:lang w:val="en-GB"/>
              </w:rPr>
              <w:t xml:space="preserve"> (</w:t>
            </w:r>
            <w:proofErr w:type="spellStart"/>
            <w:r w:rsidRPr="00F52A5C">
              <w:rPr>
                <w:rFonts w:ascii="Times New Roman" w:hAnsi="Times New Roman"/>
                <w:b/>
                <w:bCs/>
                <w:lang w:val="en-GB"/>
              </w:rPr>
              <w:t>jméno</w:t>
            </w:r>
            <w:proofErr w:type="spellEnd"/>
            <w:r w:rsidRPr="00F52A5C">
              <w:rPr>
                <w:rFonts w:ascii="Times New Roman" w:hAnsi="Times New Roman"/>
                <w:b/>
                <w:bCs/>
                <w:lang w:val="en-GB"/>
              </w:rPr>
              <w:t xml:space="preserve">, </w:t>
            </w:r>
            <w:proofErr w:type="spellStart"/>
            <w:r w:rsidRPr="00F52A5C">
              <w:rPr>
                <w:rFonts w:ascii="Times New Roman" w:hAnsi="Times New Roman"/>
                <w:b/>
                <w:bCs/>
                <w:lang w:val="en-GB"/>
              </w:rPr>
              <w:t>příjmení</w:t>
            </w:r>
            <w:proofErr w:type="spellEnd"/>
            <w:r w:rsidRPr="00F52A5C">
              <w:rPr>
                <w:rFonts w:ascii="Times New Roman" w:hAnsi="Times New Roman"/>
                <w:b/>
                <w:bCs/>
                <w:lang w:val="en-GB"/>
              </w:rPr>
              <w:t>)</w:t>
            </w:r>
          </w:p>
        </w:tc>
        <w:tc>
          <w:tcPr>
            <w:tcW w:w="3150" w:type="dxa"/>
            <w:tcBorders>
              <w:left w:val="single" w:sz="4" w:space="0" w:color="auto"/>
              <w:bottom w:val="single" w:sz="4" w:space="0" w:color="auto"/>
              <w:right w:val="single" w:sz="4" w:space="0" w:color="auto"/>
            </w:tcBorders>
            <w:shd w:val="clear" w:color="auto" w:fill="F8C1C3"/>
            <w:vAlign w:val="center"/>
          </w:tcPr>
          <w:p w14:paraId="1ED51457" w14:textId="70B7884F" w:rsidR="00F52A5C" w:rsidRPr="00215366" w:rsidRDefault="00F52A5C" w:rsidP="00C6062C">
            <w:pPr>
              <w:widowControl w:val="0"/>
              <w:jc w:val="center"/>
              <w:rPr>
                <w:rFonts w:ascii="Times New Roman" w:hAnsi="Times New Roman"/>
                <w:b/>
                <w:bCs/>
              </w:rPr>
            </w:pPr>
            <w:r w:rsidRPr="00215366">
              <w:rPr>
                <w:rFonts w:ascii="Times New Roman" w:hAnsi="Times New Roman"/>
                <w:b/>
                <w:bCs/>
              </w:rPr>
              <w:t>Dat</w:t>
            </w:r>
            <w:r>
              <w:rPr>
                <w:rFonts w:ascii="Times New Roman" w:hAnsi="Times New Roman"/>
                <w:b/>
                <w:bCs/>
              </w:rPr>
              <w:t>um</w:t>
            </w:r>
          </w:p>
        </w:tc>
        <w:tc>
          <w:tcPr>
            <w:tcW w:w="3145" w:type="dxa"/>
            <w:tcBorders>
              <w:left w:val="single" w:sz="4" w:space="0" w:color="auto"/>
              <w:bottom w:val="single" w:sz="4" w:space="0" w:color="auto"/>
            </w:tcBorders>
            <w:shd w:val="clear" w:color="auto" w:fill="F8C1C3"/>
            <w:vAlign w:val="center"/>
          </w:tcPr>
          <w:p w14:paraId="6F7A0DF7" w14:textId="5E09AD8F" w:rsidR="00F52A5C" w:rsidRPr="00215366" w:rsidRDefault="00F52A5C" w:rsidP="00C6062C">
            <w:pPr>
              <w:widowControl w:val="0"/>
              <w:jc w:val="center"/>
              <w:rPr>
                <w:rFonts w:ascii="Times New Roman" w:hAnsi="Times New Roman"/>
                <w:b/>
                <w:bCs/>
              </w:rPr>
            </w:pPr>
            <w:proofErr w:type="spellStart"/>
            <w:r w:rsidRPr="00F52A5C">
              <w:rPr>
                <w:rFonts w:ascii="Times New Roman" w:hAnsi="Times New Roman"/>
                <w:b/>
                <w:bCs/>
              </w:rPr>
              <w:t>Podpis</w:t>
            </w:r>
            <w:proofErr w:type="spellEnd"/>
          </w:p>
        </w:tc>
      </w:tr>
      <w:tr w:rsidR="00F52A5C" w:rsidRPr="00F52A5C" w14:paraId="66ADF5D5" w14:textId="77777777" w:rsidTr="00A5647E">
        <w:trPr>
          <w:trHeight w:val="796"/>
        </w:trPr>
        <w:tc>
          <w:tcPr>
            <w:tcW w:w="4680" w:type="dxa"/>
            <w:tcBorders>
              <w:top w:val="single" w:sz="4" w:space="0" w:color="auto"/>
              <w:right w:val="single" w:sz="4" w:space="0" w:color="auto"/>
            </w:tcBorders>
            <w:shd w:val="clear" w:color="auto" w:fill="BDD6EE" w:themeFill="accent1" w:themeFillTint="66"/>
            <w:vAlign w:val="center"/>
          </w:tcPr>
          <w:p w14:paraId="3E660CB5" w14:textId="77777777" w:rsidR="00F52A5C" w:rsidRPr="00215366" w:rsidRDefault="00F52A5C" w:rsidP="00C6062C">
            <w:pPr>
              <w:widowControl w:val="0"/>
              <w:jc w:val="center"/>
              <w:rPr>
                <w:rFonts w:ascii="Times New Roman" w:hAnsi="Times New Roman"/>
                <w:b/>
                <w:bCs/>
              </w:rPr>
            </w:pPr>
          </w:p>
        </w:tc>
        <w:tc>
          <w:tcPr>
            <w:tcW w:w="3150" w:type="dxa"/>
            <w:tcBorders>
              <w:top w:val="single" w:sz="4" w:space="0" w:color="auto"/>
              <w:left w:val="single" w:sz="4" w:space="0" w:color="auto"/>
              <w:right w:val="single" w:sz="4" w:space="0" w:color="auto"/>
            </w:tcBorders>
            <w:shd w:val="clear" w:color="auto" w:fill="BDD6EE" w:themeFill="accent1" w:themeFillTint="66"/>
            <w:vAlign w:val="center"/>
          </w:tcPr>
          <w:p w14:paraId="6C024BA0" w14:textId="77777777" w:rsidR="00F52A5C" w:rsidRPr="00215366" w:rsidRDefault="00F52A5C" w:rsidP="00C6062C">
            <w:pPr>
              <w:widowControl w:val="0"/>
              <w:jc w:val="center"/>
              <w:rPr>
                <w:rFonts w:ascii="Times New Roman" w:hAnsi="Times New Roman"/>
                <w:b/>
                <w:bCs/>
              </w:rPr>
            </w:pPr>
          </w:p>
        </w:tc>
        <w:tc>
          <w:tcPr>
            <w:tcW w:w="3145" w:type="dxa"/>
            <w:tcBorders>
              <w:top w:val="single" w:sz="4" w:space="0" w:color="auto"/>
              <w:left w:val="single" w:sz="4" w:space="0" w:color="auto"/>
            </w:tcBorders>
            <w:shd w:val="clear" w:color="auto" w:fill="BDD6EE" w:themeFill="accent1" w:themeFillTint="66"/>
            <w:vAlign w:val="center"/>
          </w:tcPr>
          <w:p w14:paraId="2F1C2B18" w14:textId="77777777" w:rsidR="00F52A5C" w:rsidRPr="00215366" w:rsidRDefault="00F52A5C" w:rsidP="00C6062C">
            <w:pPr>
              <w:widowControl w:val="0"/>
              <w:jc w:val="center"/>
              <w:rPr>
                <w:rFonts w:ascii="Times New Roman" w:hAnsi="Times New Roman"/>
                <w:b/>
                <w:bCs/>
              </w:rPr>
            </w:pPr>
          </w:p>
        </w:tc>
      </w:tr>
      <w:tr w:rsidR="00F52A5C" w:rsidRPr="00F52A5C" w14:paraId="4A69E711" w14:textId="77777777" w:rsidTr="00A5647E">
        <w:trPr>
          <w:trHeight w:val="796"/>
        </w:trPr>
        <w:tc>
          <w:tcPr>
            <w:tcW w:w="4680" w:type="dxa"/>
            <w:tcBorders>
              <w:bottom w:val="single" w:sz="4" w:space="0" w:color="auto"/>
              <w:right w:val="single" w:sz="4" w:space="0" w:color="auto"/>
            </w:tcBorders>
            <w:shd w:val="clear" w:color="auto" w:fill="BDD6EE" w:themeFill="accent1" w:themeFillTint="66"/>
            <w:vAlign w:val="center"/>
          </w:tcPr>
          <w:p w14:paraId="3ABCDC79" w14:textId="569FB2CC" w:rsidR="00F52A5C" w:rsidRPr="00215366" w:rsidRDefault="00F52A5C" w:rsidP="00C6062C">
            <w:pPr>
              <w:widowControl w:val="0"/>
              <w:jc w:val="center"/>
              <w:rPr>
                <w:rFonts w:ascii="Times New Roman" w:hAnsi="Times New Roman"/>
                <w:b/>
                <w:bCs/>
              </w:rPr>
            </w:pPr>
            <w:proofErr w:type="spellStart"/>
            <w:r w:rsidRPr="00F52A5C">
              <w:rPr>
                <w:rFonts w:ascii="Times New Roman" w:hAnsi="Times New Roman"/>
                <w:b/>
                <w:bCs/>
              </w:rPr>
              <w:t>Vyjádření</w:t>
            </w:r>
            <w:proofErr w:type="spellEnd"/>
            <w:r w:rsidRPr="00F52A5C">
              <w:rPr>
                <w:rFonts w:ascii="Times New Roman" w:hAnsi="Times New Roman"/>
                <w:b/>
                <w:bCs/>
              </w:rPr>
              <w:t xml:space="preserve"> </w:t>
            </w:r>
            <w:proofErr w:type="spellStart"/>
            <w:r w:rsidRPr="00F52A5C">
              <w:rPr>
                <w:rFonts w:ascii="Times New Roman" w:hAnsi="Times New Roman"/>
                <w:b/>
                <w:bCs/>
              </w:rPr>
              <w:t>soudce</w:t>
            </w:r>
            <w:proofErr w:type="spellEnd"/>
            <w:r w:rsidRPr="00F52A5C">
              <w:rPr>
                <w:rFonts w:ascii="Times New Roman" w:hAnsi="Times New Roman"/>
                <w:b/>
                <w:bCs/>
              </w:rPr>
              <w:t xml:space="preserve"> (</w:t>
            </w:r>
            <w:proofErr w:type="spellStart"/>
            <w:r w:rsidRPr="00F52A5C">
              <w:rPr>
                <w:rFonts w:ascii="Times New Roman" w:hAnsi="Times New Roman"/>
                <w:b/>
                <w:bCs/>
              </w:rPr>
              <w:t>jméno</w:t>
            </w:r>
            <w:proofErr w:type="spellEnd"/>
            <w:r w:rsidRPr="00F52A5C">
              <w:rPr>
                <w:rFonts w:ascii="Times New Roman" w:hAnsi="Times New Roman"/>
                <w:b/>
                <w:bCs/>
              </w:rPr>
              <w:t xml:space="preserve">, </w:t>
            </w:r>
            <w:proofErr w:type="spellStart"/>
            <w:r w:rsidRPr="00F52A5C">
              <w:rPr>
                <w:rFonts w:ascii="Times New Roman" w:hAnsi="Times New Roman"/>
                <w:b/>
                <w:bCs/>
              </w:rPr>
              <w:t>příjmení</w:t>
            </w:r>
            <w:proofErr w:type="spellEnd"/>
            <w:r w:rsidRPr="00F52A5C">
              <w:rPr>
                <w:rFonts w:ascii="Times New Roman" w:hAnsi="Times New Roman"/>
                <w:b/>
                <w:bCs/>
              </w:rPr>
              <w:t>)</w:t>
            </w:r>
          </w:p>
        </w:tc>
        <w:tc>
          <w:tcPr>
            <w:tcW w:w="3150" w:type="dxa"/>
            <w:tcBorders>
              <w:left w:val="single" w:sz="4" w:space="0" w:color="auto"/>
              <w:bottom w:val="single" w:sz="4" w:space="0" w:color="auto"/>
              <w:right w:val="single" w:sz="4" w:space="0" w:color="auto"/>
            </w:tcBorders>
            <w:shd w:val="clear" w:color="auto" w:fill="BDD6EE" w:themeFill="accent1" w:themeFillTint="66"/>
            <w:vAlign w:val="center"/>
          </w:tcPr>
          <w:p w14:paraId="7A62DD9A" w14:textId="02C3D43B" w:rsidR="00F52A5C" w:rsidRPr="00215366" w:rsidRDefault="00F52A5C" w:rsidP="00C6062C">
            <w:pPr>
              <w:widowControl w:val="0"/>
              <w:jc w:val="center"/>
              <w:rPr>
                <w:rFonts w:ascii="Times New Roman" w:hAnsi="Times New Roman"/>
                <w:b/>
                <w:bCs/>
              </w:rPr>
            </w:pPr>
            <w:r w:rsidRPr="00215366">
              <w:rPr>
                <w:rFonts w:ascii="Times New Roman" w:hAnsi="Times New Roman"/>
                <w:b/>
                <w:bCs/>
              </w:rPr>
              <w:t>Dat</w:t>
            </w:r>
            <w:r>
              <w:rPr>
                <w:rFonts w:ascii="Times New Roman" w:hAnsi="Times New Roman"/>
                <w:b/>
                <w:bCs/>
              </w:rPr>
              <w:t>um</w:t>
            </w:r>
          </w:p>
        </w:tc>
        <w:tc>
          <w:tcPr>
            <w:tcW w:w="3145" w:type="dxa"/>
            <w:tcBorders>
              <w:left w:val="single" w:sz="4" w:space="0" w:color="auto"/>
              <w:bottom w:val="single" w:sz="4" w:space="0" w:color="auto"/>
            </w:tcBorders>
            <w:shd w:val="clear" w:color="auto" w:fill="BDD6EE" w:themeFill="accent1" w:themeFillTint="66"/>
            <w:vAlign w:val="center"/>
          </w:tcPr>
          <w:p w14:paraId="3DDC605F" w14:textId="00C4063E" w:rsidR="00F52A5C" w:rsidRPr="00215366" w:rsidRDefault="00F52A5C" w:rsidP="00C6062C">
            <w:pPr>
              <w:widowControl w:val="0"/>
              <w:jc w:val="center"/>
              <w:rPr>
                <w:rFonts w:ascii="Times New Roman" w:hAnsi="Times New Roman"/>
                <w:b/>
                <w:bCs/>
              </w:rPr>
            </w:pPr>
            <w:proofErr w:type="spellStart"/>
            <w:r w:rsidRPr="00F52A5C">
              <w:rPr>
                <w:rFonts w:ascii="Times New Roman" w:hAnsi="Times New Roman"/>
                <w:b/>
                <w:bCs/>
              </w:rPr>
              <w:t>Podpis</w:t>
            </w:r>
            <w:proofErr w:type="spellEnd"/>
          </w:p>
        </w:tc>
      </w:tr>
      <w:tr w:rsidR="00F52A5C" w:rsidRPr="00F52A5C" w14:paraId="230904E7" w14:textId="77777777" w:rsidTr="00C6062C">
        <w:trPr>
          <w:trHeight w:val="796"/>
        </w:trPr>
        <w:tc>
          <w:tcPr>
            <w:tcW w:w="4680" w:type="dxa"/>
            <w:tcBorders>
              <w:top w:val="single" w:sz="4" w:space="0" w:color="auto"/>
              <w:right w:val="single" w:sz="4" w:space="0" w:color="auto"/>
            </w:tcBorders>
            <w:shd w:val="clear" w:color="auto" w:fill="F8C1C3"/>
            <w:vAlign w:val="center"/>
          </w:tcPr>
          <w:p w14:paraId="5BD246C0" w14:textId="77777777" w:rsidR="00F52A5C" w:rsidRPr="00215366" w:rsidRDefault="00F52A5C" w:rsidP="00C6062C">
            <w:pPr>
              <w:widowControl w:val="0"/>
              <w:jc w:val="center"/>
              <w:rPr>
                <w:rFonts w:ascii="Times New Roman" w:hAnsi="Times New Roman"/>
                <w:b/>
                <w:bCs/>
              </w:rPr>
            </w:pPr>
          </w:p>
        </w:tc>
        <w:tc>
          <w:tcPr>
            <w:tcW w:w="3150" w:type="dxa"/>
            <w:tcBorders>
              <w:top w:val="single" w:sz="4" w:space="0" w:color="auto"/>
              <w:left w:val="single" w:sz="4" w:space="0" w:color="auto"/>
              <w:right w:val="single" w:sz="4" w:space="0" w:color="auto"/>
            </w:tcBorders>
            <w:shd w:val="clear" w:color="auto" w:fill="F8C1C3"/>
            <w:vAlign w:val="center"/>
          </w:tcPr>
          <w:p w14:paraId="2CF109D8" w14:textId="77777777" w:rsidR="00F52A5C" w:rsidRPr="00215366" w:rsidRDefault="00F52A5C" w:rsidP="00C6062C">
            <w:pPr>
              <w:widowControl w:val="0"/>
              <w:jc w:val="center"/>
              <w:rPr>
                <w:rFonts w:ascii="Times New Roman" w:hAnsi="Times New Roman"/>
                <w:b/>
                <w:bCs/>
              </w:rPr>
            </w:pPr>
          </w:p>
        </w:tc>
        <w:tc>
          <w:tcPr>
            <w:tcW w:w="3145" w:type="dxa"/>
            <w:tcBorders>
              <w:top w:val="single" w:sz="4" w:space="0" w:color="auto"/>
              <w:left w:val="single" w:sz="4" w:space="0" w:color="auto"/>
            </w:tcBorders>
            <w:shd w:val="clear" w:color="auto" w:fill="F8C1C3"/>
            <w:vAlign w:val="center"/>
          </w:tcPr>
          <w:p w14:paraId="361371FF" w14:textId="77777777" w:rsidR="00F52A5C" w:rsidRPr="00215366" w:rsidRDefault="00F52A5C" w:rsidP="00C6062C">
            <w:pPr>
              <w:widowControl w:val="0"/>
              <w:jc w:val="center"/>
              <w:rPr>
                <w:rFonts w:ascii="Times New Roman" w:hAnsi="Times New Roman"/>
                <w:b/>
                <w:bCs/>
              </w:rPr>
            </w:pPr>
          </w:p>
        </w:tc>
      </w:tr>
      <w:tr w:rsidR="00F52A5C" w:rsidRPr="00F52A5C" w14:paraId="43CD8445" w14:textId="77777777" w:rsidTr="00C6062C">
        <w:trPr>
          <w:trHeight w:val="796"/>
        </w:trPr>
        <w:tc>
          <w:tcPr>
            <w:tcW w:w="4680" w:type="dxa"/>
            <w:tcBorders>
              <w:right w:val="single" w:sz="4" w:space="0" w:color="auto"/>
            </w:tcBorders>
            <w:shd w:val="clear" w:color="auto" w:fill="F8C1C3"/>
            <w:vAlign w:val="center"/>
          </w:tcPr>
          <w:p w14:paraId="2C0DCD6A" w14:textId="71C14A44" w:rsidR="00F52A5C" w:rsidRPr="00215366" w:rsidRDefault="00F52A5C" w:rsidP="00C6062C">
            <w:pPr>
              <w:widowControl w:val="0"/>
              <w:jc w:val="center"/>
              <w:rPr>
                <w:rFonts w:ascii="Times New Roman" w:hAnsi="Times New Roman"/>
                <w:b/>
                <w:bCs/>
                <w:lang w:val="en-GB"/>
              </w:rPr>
            </w:pPr>
            <w:r w:rsidRPr="00F52A5C">
              <w:rPr>
                <w:rFonts w:ascii="Times New Roman" w:hAnsi="Times New Roman"/>
                <w:b/>
                <w:bCs/>
                <w:lang w:val="en-GB"/>
              </w:rPr>
              <w:t xml:space="preserve">Konečná </w:t>
            </w:r>
            <w:proofErr w:type="spellStart"/>
            <w:r w:rsidRPr="00F52A5C">
              <w:rPr>
                <w:rFonts w:ascii="Times New Roman" w:hAnsi="Times New Roman"/>
                <w:b/>
                <w:bCs/>
                <w:lang w:val="en-GB"/>
              </w:rPr>
              <w:t>stanoviska</w:t>
            </w:r>
            <w:proofErr w:type="spellEnd"/>
            <w:r w:rsidRPr="00F52A5C">
              <w:rPr>
                <w:rFonts w:ascii="Times New Roman" w:hAnsi="Times New Roman"/>
                <w:b/>
                <w:bCs/>
                <w:lang w:val="en-GB"/>
              </w:rPr>
              <w:t xml:space="preserve"> </w:t>
            </w:r>
            <w:proofErr w:type="spellStart"/>
            <w:r w:rsidRPr="00F52A5C">
              <w:rPr>
                <w:rFonts w:ascii="Times New Roman" w:hAnsi="Times New Roman"/>
                <w:b/>
                <w:bCs/>
                <w:lang w:val="en-GB"/>
              </w:rPr>
              <w:t>předsedy</w:t>
            </w:r>
            <w:proofErr w:type="spellEnd"/>
            <w:r w:rsidRPr="00F52A5C">
              <w:rPr>
                <w:rFonts w:ascii="Times New Roman" w:hAnsi="Times New Roman"/>
                <w:b/>
                <w:bCs/>
                <w:lang w:val="en-GB"/>
              </w:rPr>
              <w:t xml:space="preserve"> a </w:t>
            </w:r>
            <w:proofErr w:type="spellStart"/>
            <w:r w:rsidRPr="00F52A5C">
              <w:rPr>
                <w:rFonts w:ascii="Times New Roman" w:hAnsi="Times New Roman"/>
                <w:b/>
                <w:bCs/>
                <w:lang w:val="en-GB"/>
              </w:rPr>
              <w:t>závěrečné</w:t>
            </w:r>
            <w:proofErr w:type="spellEnd"/>
            <w:r w:rsidRPr="00F52A5C">
              <w:rPr>
                <w:rFonts w:ascii="Times New Roman" w:hAnsi="Times New Roman"/>
                <w:b/>
                <w:bCs/>
                <w:lang w:val="en-GB"/>
              </w:rPr>
              <w:t xml:space="preserve"> </w:t>
            </w:r>
            <w:proofErr w:type="spellStart"/>
            <w:r w:rsidRPr="00F52A5C">
              <w:rPr>
                <w:rFonts w:ascii="Times New Roman" w:hAnsi="Times New Roman"/>
                <w:b/>
                <w:bCs/>
                <w:lang w:val="en-GB"/>
              </w:rPr>
              <w:t>vyjádření</w:t>
            </w:r>
            <w:proofErr w:type="spellEnd"/>
          </w:p>
        </w:tc>
        <w:tc>
          <w:tcPr>
            <w:tcW w:w="3150" w:type="dxa"/>
            <w:tcBorders>
              <w:left w:val="single" w:sz="4" w:space="0" w:color="auto"/>
              <w:right w:val="single" w:sz="4" w:space="0" w:color="auto"/>
            </w:tcBorders>
            <w:shd w:val="clear" w:color="auto" w:fill="F8C1C3"/>
            <w:vAlign w:val="center"/>
          </w:tcPr>
          <w:p w14:paraId="288E1787" w14:textId="62097E69" w:rsidR="00F52A5C" w:rsidRPr="00215366" w:rsidRDefault="00F52A5C" w:rsidP="00C6062C">
            <w:pPr>
              <w:widowControl w:val="0"/>
              <w:jc w:val="center"/>
              <w:rPr>
                <w:rFonts w:ascii="Times New Roman" w:hAnsi="Times New Roman"/>
                <w:b/>
                <w:bCs/>
              </w:rPr>
            </w:pPr>
            <w:r w:rsidRPr="00215366">
              <w:rPr>
                <w:rFonts w:ascii="Times New Roman" w:hAnsi="Times New Roman"/>
                <w:b/>
                <w:bCs/>
              </w:rPr>
              <w:t>Dat</w:t>
            </w:r>
            <w:r>
              <w:rPr>
                <w:rFonts w:ascii="Times New Roman" w:hAnsi="Times New Roman"/>
                <w:b/>
                <w:bCs/>
              </w:rPr>
              <w:t>um</w:t>
            </w:r>
          </w:p>
        </w:tc>
        <w:tc>
          <w:tcPr>
            <w:tcW w:w="3145" w:type="dxa"/>
            <w:tcBorders>
              <w:left w:val="single" w:sz="4" w:space="0" w:color="auto"/>
            </w:tcBorders>
            <w:shd w:val="clear" w:color="auto" w:fill="F8C1C3"/>
            <w:vAlign w:val="center"/>
          </w:tcPr>
          <w:p w14:paraId="6E295C79" w14:textId="08B80A79" w:rsidR="00F52A5C" w:rsidRPr="00215366" w:rsidRDefault="00F52A5C" w:rsidP="00C6062C">
            <w:pPr>
              <w:widowControl w:val="0"/>
              <w:jc w:val="center"/>
              <w:rPr>
                <w:rFonts w:ascii="Times New Roman" w:hAnsi="Times New Roman"/>
                <w:b/>
                <w:bCs/>
              </w:rPr>
            </w:pPr>
            <w:proofErr w:type="spellStart"/>
            <w:r w:rsidRPr="00F52A5C">
              <w:rPr>
                <w:rFonts w:ascii="Times New Roman" w:hAnsi="Times New Roman"/>
                <w:b/>
                <w:bCs/>
              </w:rPr>
              <w:t>Podpis</w:t>
            </w:r>
            <w:proofErr w:type="spellEnd"/>
          </w:p>
        </w:tc>
      </w:tr>
    </w:tbl>
    <w:p w14:paraId="057F9D86" w14:textId="1A7FE710" w:rsidR="00D20AB3" w:rsidRPr="003C6638" w:rsidRDefault="00D20AB3" w:rsidP="00DC29DB">
      <w:pPr>
        <w:spacing w:line="276" w:lineRule="auto"/>
        <w:jc w:val="both"/>
        <w:rPr>
          <w:b/>
          <w:lang w:val="sq-AL"/>
        </w:rPr>
      </w:pPr>
    </w:p>
    <w:sectPr w:rsidR="00D20AB3" w:rsidRPr="003C6638" w:rsidSect="00D17162">
      <w:headerReference w:type="even" r:id="rId8"/>
      <w:headerReference w:type="default" r:id="rId9"/>
      <w:footerReference w:type="even"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F0B0" w14:textId="77777777" w:rsidR="00441E97" w:rsidRDefault="00441E97">
      <w:r>
        <w:rPr>
          <w:lang w:val="cs"/>
        </w:rPr>
        <w:separator/>
      </w:r>
    </w:p>
  </w:endnote>
  <w:endnote w:type="continuationSeparator" w:id="0">
    <w:p w14:paraId="2F2D809E" w14:textId="77777777" w:rsidR="00441E97" w:rsidRDefault="00441E97">
      <w:r>
        <w:rPr>
          <w:lang w:val="c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093D" w14:textId="2CE98036" w:rsidR="002823FD" w:rsidRDefault="002823FD" w:rsidP="001B74DB">
    <w:pPr>
      <w:pStyle w:val="Footer"/>
      <w:framePr w:wrap="around" w:vAnchor="text" w:hAnchor="margin" w:xAlign="right" w:y="1"/>
      <w:rPr>
        <w:rStyle w:val="PageNumber"/>
      </w:rPr>
    </w:pPr>
    <w:r>
      <w:rPr>
        <w:rStyle w:val="PageNumber"/>
        <w:lang w:val="cs"/>
      </w:rPr>
      <w:fldChar w:fldCharType="begin"/>
    </w:r>
    <w:r>
      <w:rPr>
        <w:rStyle w:val="PageNumber"/>
        <w:lang w:val="cs"/>
      </w:rPr>
      <w:instrText xml:space="preserve">PAGE  </w:instrText>
    </w:r>
    <w:r>
      <w:rPr>
        <w:rStyle w:val="PageNumber"/>
        <w:lang w:val="cs"/>
      </w:rPr>
      <w:fldChar w:fldCharType="separate"/>
    </w:r>
    <w:r w:rsidR="00E33330">
      <w:rPr>
        <w:rStyle w:val="PageNumber"/>
        <w:noProof/>
        <w:lang w:val="cs"/>
      </w:rPr>
      <w:t>3</w:t>
    </w:r>
    <w:r>
      <w:rPr>
        <w:rStyle w:val="PageNumber"/>
        <w:lang w:val="cs"/>
      </w:rPr>
      <w:fldChar w:fldCharType="end"/>
    </w:r>
  </w:p>
  <w:p w14:paraId="69432985" w14:textId="77777777" w:rsidR="002823FD" w:rsidRDefault="002823FD" w:rsidP="001B74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05A9" w14:textId="613037B8" w:rsidR="002823FD" w:rsidRDefault="002823FD" w:rsidP="00116C39">
    <w:pPr>
      <w:pStyle w:val="Header"/>
      <w:rPr>
        <w:i/>
        <w:lang w:val="cs"/>
      </w:rPr>
    </w:pPr>
  </w:p>
  <w:p w14:paraId="6AB8E635" w14:textId="77777777" w:rsidR="00E33330" w:rsidRDefault="00E33330" w:rsidP="00116C3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5EBF" w14:textId="77777777" w:rsidR="00441E97" w:rsidRDefault="00441E97">
      <w:r>
        <w:rPr>
          <w:lang w:val="cs"/>
        </w:rPr>
        <w:separator/>
      </w:r>
    </w:p>
  </w:footnote>
  <w:footnote w:type="continuationSeparator" w:id="0">
    <w:p w14:paraId="42CAEB9E" w14:textId="77777777" w:rsidR="00441E97" w:rsidRDefault="00441E97">
      <w:r>
        <w:rPr>
          <w:lang w:val="c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7C05" w14:textId="0FC526CB" w:rsidR="008502D5" w:rsidRDefault="00000000">
    <w:pPr>
      <w:pStyle w:val="Header"/>
    </w:pPr>
    <w:r>
      <w:rPr>
        <w:noProof/>
      </w:rPr>
      <w:pict w14:anchorId="196DE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91860" o:spid="_x0000_s1035" type="#_x0000_t75" style="position:absolute;margin-left:0;margin-top:0;width:595.2pt;height:841.9pt;z-index:-251657216;mso-position-horizontal:center;mso-position-horizontal-relative:margin;mso-position-vertical:center;mso-position-vertical-relative:margin" o:allowincell="f">
          <v:imagedata r:id="rId1" o:title="word fonas-upda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925C" w14:textId="278EC843" w:rsidR="008502D5" w:rsidRDefault="00000000">
    <w:pPr>
      <w:pStyle w:val="Header"/>
    </w:pPr>
    <w:r>
      <w:rPr>
        <w:noProof/>
      </w:rPr>
      <w:pict w14:anchorId="2BA57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91861" o:spid="_x0000_s1036" type="#_x0000_t75" style="position:absolute;margin-left:-27pt;margin-top:-66.45pt;width:594.6pt;height:816.95pt;z-index:-251656192;mso-position-horizontal-relative:margin;mso-position-vertical-relative:margin" o:allowincell="f">
          <v:imagedata r:id="rId1" o:title="word fonas-upda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815C" w14:textId="13E070C3" w:rsidR="008502D5" w:rsidRDefault="00000000">
    <w:pPr>
      <w:pStyle w:val="Header"/>
    </w:pPr>
    <w:r>
      <w:rPr>
        <w:noProof/>
      </w:rPr>
      <w:pict w14:anchorId="24529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91859" o:spid="_x0000_s1034" type="#_x0000_t75" style="position:absolute;margin-left:0;margin-top:0;width:595.2pt;height:841.9pt;z-index:-251658240;mso-position-horizontal:center;mso-position-horizontal-relative:margin;mso-position-vertical:center;mso-position-vertical-relative:margin" o:allowincell="f">
          <v:imagedata r:id="rId1" o:title="word fonas-upda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BF6"/>
    <w:multiLevelType w:val="hybridMultilevel"/>
    <w:tmpl w:val="5A00384E"/>
    <w:lvl w:ilvl="0" w:tplc="DE3427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4137F9D"/>
    <w:multiLevelType w:val="hybridMultilevel"/>
    <w:tmpl w:val="9CD29C92"/>
    <w:lvl w:ilvl="0" w:tplc="537070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00C5B"/>
    <w:multiLevelType w:val="hybridMultilevel"/>
    <w:tmpl w:val="64BA9C42"/>
    <w:lvl w:ilvl="0" w:tplc="6430DA5A">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3" w15:restartNumberingAfterBreak="0">
    <w:nsid w:val="18966574"/>
    <w:multiLevelType w:val="hybridMultilevel"/>
    <w:tmpl w:val="971212EC"/>
    <w:lvl w:ilvl="0" w:tplc="2E54C402">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71DB8"/>
    <w:multiLevelType w:val="hybridMultilevel"/>
    <w:tmpl w:val="DC6CD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B7F4F"/>
    <w:multiLevelType w:val="hybridMultilevel"/>
    <w:tmpl w:val="F118ED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A7730"/>
    <w:multiLevelType w:val="hybridMultilevel"/>
    <w:tmpl w:val="8AAC8646"/>
    <w:lvl w:ilvl="0" w:tplc="1602B69E">
      <w:start w:val="18"/>
      <w:numFmt w:val="decimal"/>
      <w:lvlText w:val="%1."/>
      <w:lvlJc w:val="left"/>
      <w:pPr>
        <w:ind w:left="240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C64343"/>
    <w:multiLevelType w:val="hybridMultilevel"/>
    <w:tmpl w:val="1ED07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03168"/>
    <w:multiLevelType w:val="hybridMultilevel"/>
    <w:tmpl w:val="121AD51E"/>
    <w:lvl w:ilvl="0" w:tplc="67300EB8">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9" w15:restartNumberingAfterBreak="0">
    <w:nsid w:val="223B6ED3"/>
    <w:multiLevelType w:val="hybridMultilevel"/>
    <w:tmpl w:val="B732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8537B"/>
    <w:multiLevelType w:val="hybridMultilevel"/>
    <w:tmpl w:val="94340158"/>
    <w:lvl w:ilvl="0" w:tplc="4B44BE2E">
      <w:start w:val="1"/>
      <w:numFmt w:val="lowerRoman"/>
      <w:lvlText w:val="%1."/>
      <w:lvlJc w:val="left"/>
      <w:pPr>
        <w:ind w:left="1380" w:hanging="720"/>
      </w:pPr>
      <w:rPr>
        <w:rFonts w:hint="default"/>
        <w:b/>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1" w15:restartNumberingAfterBreak="0">
    <w:nsid w:val="32B86E37"/>
    <w:multiLevelType w:val="hybridMultilevel"/>
    <w:tmpl w:val="253CC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9749B2"/>
    <w:multiLevelType w:val="hybridMultilevel"/>
    <w:tmpl w:val="9A0C6A4E"/>
    <w:lvl w:ilvl="0" w:tplc="884C4D1A">
      <w:start w:val="1"/>
      <w:numFmt w:val="decimal"/>
      <w:lvlText w:val="%1."/>
      <w:lvlJc w:val="left"/>
      <w:pPr>
        <w:ind w:left="720" w:hanging="360"/>
      </w:pPr>
      <w:rPr>
        <w:rFonts w:ascii="Times New Roman" w:eastAsia="Times New Roman" w:hAnsi="Times New Roman" w:cs="Times New Roman"/>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73685"/>
    <w:multiLevelType w:val="hybridMultilevel"/>
    <w:tmpl w:val="8EE8BF3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3C0A0B9F"/>
    <w:multiLevelType w:val="hybridMultilevel"/>
    <w:tmpl w:val="FB6E5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5A04FC"/>
    <w:multiLevelType w:val="hybridMultilevel"/>
    <w:tmpl w:val="ADF86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FC26E1"/>
    <w:multiLevelType w:val="hybridMultilevel"/>
    <w:tmpl w:val="EF5C6184"/>
    <w:lvl w:ilvl="0" w:tplc="9F782990">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17" w15:restartNumberingAfterBreak="0">
    <w:nsid w:val="4F814DE9"/>
    <w:multiLevelType w:val="hybridMultilevel"/>
    <w:tmpl w:val="3022D6AE"/>
    <w:lvl w:ilvl="0" w:tplc="04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9A69B1"/>
    <w:multiLevelType w:val="hybridMultilevel"/>
    <w:tmpl w:val="2626CA7A"/>
    <w:lvl w:ilvl="0" w:tplc="935808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8406429"/>
    <w:multiLevelType w:val="hybridMultilevel"/>
    <w:tmpl w:val="83ACDECE"/>
    <w:lvl w:ilvl="0" w:tplc="04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5F0D8F"/>
    <w:multiLevelType w:val="hybridMultilevel"/>
    <w:tmpl w:val="573C0D06"/>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21" w15:restartNumberingAfterBreak="0">
    <w:nsid w:val="595851B6"/>
    <w:multiLevelType w:val="hybridMultilevel"/>
    <w:tmpl w:val="BA54C424"/>
    <w:lvl w:ilvl="0" w:tplc="7C4E5EDC">
      <w:start w:val="1"/>
      <w:numFmt w:val="decimal"/>
      <w:lvlText w:val="%1."/>
      <w:lvlJc w:val="left"/>
      <w:pPr>
        <w:ind w:left="720" w:hanging="360"/>
      </w:pPr>
      <w:rPr>
        <w:rFonts w:ascii="Calibri Light" w:hAnsi="Calibri Ligh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7A4D2F"/>
    <w:multiLevelType w:val="hybridMultilevel"/>
    <w:tmpl w:val="8962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AB5959"/>
    <w:multiLevelType w:val="hybridMultilevel"/>
    <w:tmpl w:val="71820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7403DE"/>
    <w:multiLevelType w:val="hybridMultilevel"/>
    <w:tmpl w:val="215AF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D14A1"/>
    <w:multiLevelType w:val="hybridMultilevel"/>
    <w:tmpl w:val="3E18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F5166"/>
    <w:multiLevelType w:val="hybridMultilevel"/>
    <w:tmpl w:val="B32E8A42"/>
    <w:lvl w:ilvl="0" w:tplc="3F945AC0">
      <w:start w:val="1"/>
      <w:numFmt w:val="decimal"/>
      <w:lvlText w:val="%1."/>
      <w:lvlJc w:val="left"/>
      <w:pPr>
        <w:ind w:left="90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D2482E"/>
    <w:multiLevelType w:val="hybridMultilevel"/>
    <w:tmpl w:val="861EBF24"/>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8" w15:restartNumberingAfterBreak="0">
    <w:nsid w:val="75F0460A"/>
    <w:multiLevelType w:val="hybridMultilevel"/>
    <w:tmpl w:val="DC6CD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E3640B"/>
    <w:multiLevelType w:val="hybridMultilevel"/>
    <w:tmpl w:val="E82A15A2"/>
    <w:lvl w:ilvl="0" w:tplc="2E54C402">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576543">
    <w:abstractNumId w:val="22"/>
  </w:num>
  <w:num w:numId="2" w16cid:durableId="1208032434">
    <w:abstractNumId w:val="26"/>
  </w:num>
  <w:num w:numId="3" w16cid:durableId="977370863">
    <w:abstractNumId w:val="25"/>
  </w:num>
  <w:num w:numId="4" w16cid:durableId="1440753762">
    <w:abstractNumId w:val="11"/>
  </w:num>
  <w:num w:numId="5" w16cid:durableId="1121219281">
    <w:abstractNumId w:val="28"/>
  </w:num>
  <w:num w:numId="6" w16cid:durableId="695275662">
    <w:abstractNumId w:val="12"/>
  </w:num>
  <w:num w:numId="7" w16cid:durableId="1294168357">
    <w:abstractNumId w:val="14"/>
  </w:num>
  <w:num w:numId="8" w16cid:durableId="716776499">
    <w:abstractNumId w:val="23"/>
  </w:num>
  <w:num w:numId="9" w16cid:durableId="1889224928">
    <w:abstractNumId w:val="18"/>
  </w:num>
  <w:num w:numId="10" w16cid:durableId="344596551">
    <w:abstractNumId w:val="0"/>
  </w:num>
  <w:num w:numId="11" w16cid:durableId="1767262302">
    <w:abstractNumId w:val="20"/>
  </w:num>
  <w:num w:numId="12" w16cid:durableId="295599786">
    <w:abstractNumId w:val="16"/>
  </w:num>
  <w:num w:numId="13" w16cid:durableId="822552419">
    <w:abstractNumId w:val="8"/>
  </w:num>
  <w:num w:numId="14" w16cid:durableId="1819498304">
    <w:abstractNumId w:val="2"/>
  </w:num>
  <w:num w:numId="15" w16cid:durableId="801119964">
    <w:abstractNumId w:val="4"/>
  </w:num>
  <w:num w:numId="16" w16cid:durableId="836459611">
    <w:abstractNumId w:val="7"/>
  </w:num>
  <w:num w:numId="17" w16cid:durableId="382415345">
    <w:abstractNumId w:val="1"/>
  </w:num>
  <w:num w:numId="18" w16cid:durableId="1221862181">
    <w:abstractNumId w:val="3"/>
  </w:num>
  <w:num w:numId="19" w16cid:durableId="437411855">
    <w:abstractNumId w:val="29"/>
  </w:num>
  <w:num w:numId="20" w16cid:durableId="1498959903">
    <w:abstractNumId w:val="5"/>
  </w:num>
  <w:num w:numId="21" w16cid:durableId="1201094159">
    <w:abstractNumId w:val="10"/>
  </w:num>
  <w:num w:numId="22" w16cid:durableId="1251809961">
    <w:abstractNumId w:val="6"/>
  </w:num>
  <w:num w:numId="23" w16cid:durableId="1620339294">
    <w:abstractNumId w:val="15"/>
  </w:num>
  <w:num w:numId="24" w16cid:durableId="1485974937">
    <w:abstractNumId w:val="27"/>
  </w:num>
  <w:num w:numId="25" w16cid:durableId="993873629">
    <w:abstractNumId w:val="13"/>
  </w:num>
  <w:num w:numId="26" w16cid:durableId="361632817">
    <w:abstractNumId w:val="24"/>
  </w:num>
  <w:num w:numId="27" w16cid:durableId="544021690">
    <w:abstractNumId w:val="17"/>
  </w:num>
  <w:num w:numId="28" w16cid:durableId="1242717368">
    <w:abstractNumId w:val="19"/>
  </w:num>
  <w:num w:numId="29" w16cid:durableId="174268312">
    <w:abstractNumId w:val="21"/>
  </w:num>
  <w:num w:numId="30" w16cid:durableId="1464613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96"/>
  <w:drawingGridHorizontalSpacing w:val="187"/>
  <w:drawingGridVerticalSpacing w:val="163"/>
  <w:displayVertic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134"/>
    <w:rsid w:val="0000084A"/>
    <w:rsid w:val="00001B01"/>
    <w:rsid w:val="00001E5F"/>
    <w:rsid w:val="00002663"/>
    <w:rsid w:val="0000343E"/>
    <w:rsid w:val="00006550"/>
    <w:rsid w:val="00022EE5"/>
    <w:rsid w:val="00040C27"/>
    <w:rsid w:val="000474BC"/>
    <w:rsid w:val="0005274F"/>
    <w:rsid w:val="00054BC9"/>
    <w:rsid w:val="000606F8"/>
    <w:rsid w:val="00085D67"/>
    <w:rsid w:val="00091EE1"/>
    <w:rsid w:val="0009493D"/>
    <w:rsid w:val="000A526A"/>
    <w:rsid w:val="000B03E8"/>
    <w:rsid w:val="000B11FC"/>
    <w:rsid w:val="000B3A22"/>
    <w:rsid w:val="000B4211"/>
    <w:rsid w:val="000E0FE8"/>
    <w:rsid w:val="000F0225"/>
    <w:rsid w:val="000F19C1"/>
    <w:rsid w:val="00114111"/>
    <w:rsid w:val="00116C39"/>
    <w:rsid w:val="00127F75"/>
    <w:rsid w:val="00130F29"/>
    <w:rsid w:val="00134FE9"/>
    <w:rsid w:val="00143E7E"/>
    <w:rsid w:val="00151356"/>
    <w:rsid w:val="0015432E"/>
    <w:rsid w:val="0015546C"/>
    <w:rsid w:val="00164207"/>
    <w:rsid w:val="00174D29"/>
    <w:rsid w:val="001755D1"/>
    <w:rsid w:val="00180749"/>
    <w:rsid w:val="00184DD9"/>
    <w:rsid w:val="00185134"/>
    <w:rsid w:val="001A5465"/>
    <w:rsid w:val="001B2867"/>
    <w:rsid w:val="001B48D1"/>
    <w:rsid w:val="001B50B1"/>
    <w:rsid w:val="001B74DB"/>
    <w:rsid w:val="001B7C22"/>
    <w:rsid w:val="001C277D"/>
    <w:rsid w:val="001D10EB"/>
    <w:rsid w:val="001D1224"/>
    <w:rsid w:val="001D2382"/>
    <w:rsid w:val="001E1F83"/>
    <w:rsid w:val="001F3B22"/>
    <w:rsid w:val="001F4EE3"/>
    <w:rsid w:val="001F7A65"/>
    <w:rsid w:val="00204E81"/>
    <w:rsid w:val="00206A9C"/>
    <w:rsid w:val="00211CAB"/>
    <w:rsid w:val="00212BD3"/>
    <w:rsid w:val="00215366"/>
    <w:rsid w:val="00224004"/>
    <w:rsid w:val="00247960"/>
    <w:rsid w:val="00253037"/>
    <w:rsid w:val="002639BC"/>
    <w:rsid w:val="00281CE8"/>
    <w:rsid w:val="002823FD"/>
    <w:rsid w:val="00293B2E"/>
    <w:rsid w:val="00295927"/>
    <w:rsid w:val="00296B12"/>
    <w:rsid w:val="002A02EA"/>
    <w:rsid w:val="002C6667"/>
    <w:rsid w:val="002D3831"/>
    <w:rsid w:val="002D63D3"/>
    <w:rsid w:val="002E7E06"/>
    <w:rsid w:val="002E7F9F"/>
    <w:rsid w:val="002F55B0"/>
    <w:rsid w:val="002F5CAD"/>
    <w:rsid w:val="00312BE6"/>
    <w:rsid w:val="003157A4"/>
    <w:rsid w:val="00333C42"/>
    <w:rsid w:val="00334218"/>
    <w:rsid w:val="00335653"/>
    <w:rsid w:val="00344579"/>
    <w:rsid w:val="00345C07"/>
    <w:rsid w:val="003554C4"/>
    <w:rsid w:val="00364A78"/>
    <w:rsid w:val="00364F7A"/>
    <w:rsid w:val="00367243"/>
    <w:rsid w:val="00367512"/>
    <w:rsid w:val="00380512"/>
    <w:rsid w:val="00384D7C"/>
    <w:rsid w:val="00391548"/>
    <w:rsid w:val="00392A62"/>
    <w:rsid w:val="00395BBA"/>
    <w:rsid w:val="003A1E22"/>
    <w:rsid w:val="003B5CA6"/>
    <w:rsid w:val="003C153B"/>
    <w:rsid w:val="003C20DF"/>
    <w:rsid w:val="003C6638"/>
    <w:rsid w:val="003D0D29"/>
    <w:rsid w:val="003F29B0"/>
    <w:rsid w:val="003F5EAC"/>
    <w:rsid w:val="00411C24"/>
    <w:rsid w:val="00425163"/>
    <w:rsid w:val="0043139F"/>
    <w:rsid w:val="00431EC1"/>
    <w:rsid w:val="004332A1"/>
    <w:rsid w:val="00441D4D"/>
    <w:rsid w:val="00441E97"/>
    <w:rsid w:val="00442CC7"/>
    <w:rsid w:val="00461707"/>
    <w:rsid w:val="00461F3A"/>
    <w:rsid w:val="004641D5"/>
    <w:rsid w:val="00466414"/>
    <w:rsid w:val="004751D6"/>
    <w:rsid w:val="00477983"/>
    <w:rsid w:val="00477F06"/>
    <w:rsid w:val="004912FE"/>
    <w:rsid w:val="00492E59"/>
    <w:rsid w:val="004972BE"/>
    <w:rsid w:val="004A0C07"/>
    <w:rsid w:val="004A227A"/>
    <w:rsid w:val="004A62A1"/>
    <w:rsid w:val="004B5552"/>
    <w:rsid w:val="004B5CB5"/>
    <w:rsid w:val="004C07C0"/>
    <w:rsid w:val="004C0C6A"/>
    <w:rsid w:val="004C335B"/>
    <w:rsid w:val="004D36C8"/>
    <w:rsid w:val="004D5CEE"/>
    <w:rsid w:val="004F185C"/>
    <w:rsid w:val="005076CF"/>
    <w:rsid w:val="0051348B"/>
    <w:rsid w:val="00513D35"/>
    <w:rsid w:val="00522C9A"/>
    <w:rsid w:val="00523B1F"/>
    <w:rsid w:val="00524D67"/>
    <w:rsid w:val="00530CCC"/>
    <w:rsid w:val="00532188"/>
    <w:rsid w:val="00534277"/>
    <w:rsid w:val="0053476D"/>
    <w:rsid w:val="00536C2D"/>
    <w:rsid w:val="00536F1F"/>
    <w:rsid w:val="00542ADC"/>
    <w:rsid w:val="0054542F"/>
    <w:rsid w:val="005457D2"/>
    <w:rsid w:val="00545AF9"/>
    <w:rsid w:val="005507D3"/>
    <w:rsid w:val="0055195A"/>
    <w:rsid w:val="00575AA9"/>
    <w:rsid w:val="0057777D"/>
    <w:rsid w:val="00597294"/>
    <w:rsid w:val="005A31D4"/>
    <w:rsid w:val="005B22E7"/>
    <w:rsid w:val="005B390B"/>
    <w:rsid w:val="005B5568"/>
    <w:rsid w:val="005C3A50"/>
    <w:rsid w:val="005D05FC"/>
    <w:rsid w:val="005D0622"/>
    <w:rsid w:val="005D730F"/>
    <w:rsid w:val="005E51B2"/>
    <w:rsid w:val="005F0066"/>
    <w:rsid w:val="0060052D"/>
    <w:rsid w:val="00601227"/>
    <w:rsid w:val="00616156"/>
    <w:rsid w:val="00620141"/>
    <w:rsid w:val="00621BB6"/>
    <w:rsid w:val="00633730"/>
    <w:rsid w:val="00635E99"/>
    <w:rsid w:val="006547E9"/>
    <w:rsid w:val="00661800"/>
    <w:rsid w:val="006626A6"/>
    <w:rsid w:val="006707F8"/>
    <w:rsid w:val="006B577A"/>
    <w:rsid w:val="006C5540"/>
    <w:rsid w:val="006C6C8C"/>
    <w:rsid w:val="006C7E51"/>
    <w:rsid w:val="006D635E"/>
    <w:rsid w:val="006D7514"/>
    <w:rsid w:val="006E6A53"/>
    <w:rsid w:val="007038D9"/>
    <w:rsid w:val="00706469"/>
    <w:rsid w:val="00714EF0"/>
    <w:rsid w:val="00715448"/>
    <w:rsid w:val="00716C80"/>
    <w:rsid w:val="007234C3"/>
    <w:rsid w:val="00733C51"/>
    <w:rsid w:val="00736370"/>
    <w:rsid w:val="0074207C"/>
    <w:rsid w:val="00746C7A"/>
    <w:rsid w:val="00747EE2"/>
    <w:rsid w:val="00753319"/>
    <w:rsid w:val="00761B37"/>
    <w:rsid w:val="00770A16"/>
    <w:rsid w:val="0079456F"/>
    <w:rsid w:val="00795FA7"/>
    <w:rsid w:val="007B60A8"/>
    <w:rsid w:val="007C6A86"/>
    <w:rsid w:val="007E1EB6"/>
    <w:rsid w:val="007E58C4"/>
    <w:rsid w:val="007E7291"/>
    <w:rsid w:val="00804971"/>
    <w:rsid w:val="00807DE0"/>
    <w:rsid w:val="00813843"/>
    <w:rsid w:val="008139C8"/>
    <w:rsid w:val="00827AC3"/>
    <w:rsid w:val="008326C1"/>
    <w:rsid w:val="00835847"/>
    <w:rsid w:val="00836A8B"/>
    <w:rsid w:val="008502D5"/>
    <w:rsid w:val="00856467"/>
    <w:rsid w:val="00870F87"/>
    <w:rsid w:val="0087150D"/>
    <w:rsid w:val="008800D2"/>
    <w:rsid w:val="008B0D14"/>
    <w:rsid w:val="008B65D5"/>
    <w:rsid w:val="008D1BB6"/>
    <w:rsid w:val="008E4313"/>
    <w:rsid w:val="008E57DE"/>
    <w:rsid w:val="00903937"/>
    <w:rsid w:val="00906546"/>
    <w:rsid w:val="009131D4"/>
    <w:rsid w:val="00914D7E"/>
    <w:rsid w:val="00915ABC"/>
    <w:rsid w:val="00922607"/>
    <w:rsid w:val="009261A8"/>
    <w:rsid w:val="00926617"/>
    <w:rsid w:val="00932AAE"/>
    <w:rsid w:val="00932D8C"/>
    <w:rsid w:val="009433F7"/>
    <w:rsid w:val="009607EB"/>
    <w:rsid w:val="00960F10"/>
    <w:rsid w:val="00963989"/>
    <w:rsid w:val="00974E8E"/>
    <w:rsid w:val="009771E3"/>
    <w:rsid w:val="00980524"/>
    <w:rsid w:val="00985BDE"/>
    <w:rsid w:val="009972AB"/>
    <w:rsid w:val="0099786A"/>
    <w:rsid w:val="00997CD9"/>
    <w:rsid w:val="009A45E1"/>
    <w:rsid w:val="009B01AE"/>
    <w:rsid w:val="009C28D5"/>
    <w:rsid w:val="009C5040"/>
    <w:rsid w:val="009C5114"/>
    <w:rsid w:val="009D6C89"/>
    <w:rsid w:val="009E2B38"/>
    <w:rsid w:val="009E54CE"/>
    <w:rsid w:val="009E74FC"/>
    <w:rsid w:val="009F0170"/>
    <w:rsid w:val="009F1503"/>
    <w:rsid w:val="009F59BB"/>
    <w:rsid w:val="00A03E54"/>
    <w:rsid w:val="00A04776"/>
    <w:rsid w:val="00A10187"/>
    <w:rsid w:val="00A15601"/>
    <w:rsid w:val="00A2088D"/>
    <w:rsid w:val="00A27EC2"/>
    <w:rsid w:val="00A34796"/>
    <w:rsid w:val="00A350C8"/>
    <w:rsid w:val="00A47860"/>
    <w:rsid w:val="00A5647E"/>
    <w:rsid w:val="00A5744A"/>
    <w:rsid w:val="00A64725"/>
    <w:rsid w:val="00A67464"/>
    <w:rsid w:val="00A84A77"/>
    <w:rsid w:val="00A94365"/>
    <w:rsid w:val="00A953D2"/>
    <w:rsid w:val="00A96C26"/>
    <w:rsid w:val="00AA1022"/>
    <w:rsid w:val="00AA70A4"/>
    <w:rsid w:val="00AB0A58"/>
    <w:rsid w:val="00AB4A44"/>
    <w:rsid w:val="00AD7AA0"/>
    <w:rsid w:val="00AE4575"/>
    <w:rsid w:val="00AF00CE"/>
    <w:rsid w:val="00AF0BD0"/>
    <w:rsid w:val="00B04BB2"/>
    <w:rsid w:val="00B07DBF"/>
    <w:rsid w:val="00B31409"/>
    <w:rsid w:val="00B40C5B"/>
    <w:rsid w:val="00B4432D"/>
    <w:rsid w:val="00B50DBF"/>
    <w:rsid w:val="00B67CFF"/>
    <w:rsid w:val="00B91342"/>
    <w:rsid w:val="00BB4CF5"/>
    <w:rsid w:val="00BC1E36"/>
    <w:rsid w:val="00BC2E6D"/>
    <w:rsid w:val="00BC46A3"/>
    <w:rsid w:val="00BC5B43"/>
    <w:rsid w:val="00BD0A6C"/>
    <w:rsid w:val="00BD5DA5"/>
    <w:rsid w:val="00BE435F"/>
    <w:rsid w:val="00BE49F8"/>
    <w:rsid w:val="00BF20F5"/>
    <w:rsid w:val="00C05E1E"/>
    <w:rsid w:val="00C11FBA"/>
    <w:rsid w:val="00C13649"/>
    <w:rsid w:val="00C20A50"/>
    <w:rsid w:val="00C21A81"/>
    <w:rsid w:val="00C30E61"/>
    <w:rsid w:val="00C31B51"/>
    <w:rsid w:val="00C338B3"/>
    <w:rsid w:val="00C36964"/>
    <w:rsid w:val="00C441EF"/>
    <w:rsid w:val="00C6062C"/>
    <w:rsid w:val="00C619DF"/>
    <w:rsid w:val="00C64CB2"/>
    <w:rsid w:val="00C84069"/>
    <w:rsid w:val="00C852AE"/>
    <w:rsid w:val="00C90E22"/>
    <w:rsid w:val="00C924C4"/>
    <w:rsid w:val="00C94C9C"/>
    <w:rsid w:val="00C96A49"/>
    <w:rsid w:val="00CA011E"/>
    <w:rsid w:val="00CA0233"/>
    <w:rsid w:val="00CA46CC"/>
    <w:rsid w:val="00CA60EA"/>
    <w:rsid w:val="00CA6E87"/>
    <w:rsid w:val="00CB4A32"/>
    <w:rsid w:val="00CD3D69"/>
    <w:rsid w:val="00CE1DE4"/>
    <w:rsid w:val="00CE28A5"/>
    <w:rsid w:val="00CE77EA"/>
    <w:rsid w:val="00CF1E2F"/>
    <w:rsid w:val="00CF27AC"/>
    <w:rsid w:val="00CF37A4"/>
    <w:rsid w:val="00CF5A9C"/>
    <w:rsid w:val="00D10F78"/>
    <w:rsid w:val="00D12146"/>
    <w:rsid w:val="00D17162"/>
    <w:rsid w:val="00D20AB3"/>
    <w:rsid w:val="00D21D31"/>
    <w:rsid w:val="00D22059"/>
    <w:rsid w:val="00D41D74"/>
    <w:rsid w:val="00D531C1"/>
    <w:rsid w:val="00D60F61"/>
    <w:rsid w:val="00D61A34"/>
    <w:rsid w:val="00D63081"/>
    <w:rsid w:val="00D644C6"/>
    <w:rsid w:val="00D650EB"/>
    <w:rsid w:val="00D74EC1"/>
    <w:rsid w:val="00D84AC6"/>
    <w:rsid w:val="00D86FBB"/>
    <w:rsid w:val="00D93251"/>
    <w:rsid w:val="00DA4686"/>
    <w:rsid w:val="00DB188E"/>
    <w:rsid w:val="00DB3B9C"/>
    <w:rsid w:val="00DB49FB"/>
    <w:rsid w:val="00DC2425"/>
    <w:rsid w:val="00DC29DB"/>
    <w:rsid w:val="00DC2B03"/>
    <w:rsid w:val="00DD52E6"/>
    <w:rsid w:val="00DD615E"/>
    <w:rsid w:val="00DE18EE"/>
    <w:rsid w:val="00DE4992"/>
    <w:rsid w:val="00DE4A7B"/>
    <w:rsid w:val="00DF4AF6"/>
    <w:rsid w:val="00DF4FEB"/>
    <w:rsid w:val="00DF6739"/>
    <w:rsid w:val="00E010CE"/>
    <w:rsid w:val="00E01D87"/>
    <w:rsid w:val="00E0335E"/>
    <w:rsid w:val="00E044CF"/>
    <w:rsid w:val="00E048B1"/>
    <w:rsid w:val="00E10BD3"/>
    <w:rsid w:val="00E1168F"/>
    <w:rsid w:val="00E13552"/>
    <w:rsid w:val="00E228C2"/>
    <w:rsid w:val="00E30AF2"/>
    <w:rsid w:val="00E315CE"/>
    <w:rsid w:val="00E33330"/>
    <w:rsid w:val="00E361EB"/>
    <w:rsid w:val="00E37E22"/>
    <w:rsid w:val="00E407F4"/>
    <w:rsid w:val="00E52E0B"/>
    <w:rsid w:val="00E56250"/>
    <w:rsid w:val="00E62CD0"/>
    <w:rsid w:val="00E71598"/>
    <w:rsid w:val="00E835F4"/>
    <w:rsid w:val="00E84BB7"/>
    <w:rsid w:val="00E84CEB"/>
    <w:rsid w:val="00E87968"/>
    <w:rsid w:val="00EA23BF"/>
    <w:rsid w:val="00EA46A4"/>
    <w:rsid w:val="00EA57F9"/>
    <w:rsid w:val="00EC5AC7"/>
    <w:rsid w:val="00ED5E53"/>
    <w:rsid w:val="00ED765B"/>
    <w:rsid w:val="00EE69AA"/>
    <w:rsid w:val="00F04908"/>
    <w:rsid w:val="00F056B4"/>
    <w:rsid w:val="00F0583F"/>
    <w:rsid w:val="00F06728"/>
    <w:rsid w:val="00F222A8"/>
    <w:rsid w:val="00F2286E"/>
    <w:rsid w:val="00F357FF"/>
    <w:rsid w:val="00F46F27"/>
    <w:rsid w:val="00F52A5C"/>
    <w:rsid w:val="00F734D3"/>
    <w:rsid w:val="00F81BFF"/>
    <w:rsid w:val="00F855B6"/>
    <w:rsid w:val="00FA3D7A"/>
    <w:rsid w:val="00FA67E3"/>
    <w:rsid w:val="00FB4E9D"/>
    <w:rsid w:val="00FC76A3"/>
    <w:rsid w:val="00FD0078"/>
    <w:rsid w:val="00FD2F7F"/>
    <w:rsid w:val="00FE7C78"/>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57854"/>
  <w15:chartTrackingRefBased/>
  <w15:docId w15:val="{779504BA-8950-4A7D-AA52-B7E807DF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5C"/>
    <w:rPr>
      <w:sz w:val="24"/>
      <w:szCs w:val="24"/>
    </w:rPr>
  </w:style>
  <w:style w:type="paragraph" w:styleId="Heading1">
    <w:name w:val="heading 1"/>
    <w:basedOn w:val="Normal"/>
    <w:next w:val="Normal"/>
    <w:link w:val="Heading1Char"/>
    <w:uiPriority w:val="9"/>
    <w:qFormat/>
    <w:rsid w:val="00D84AC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DF4FE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4218"/>
    <w:pPr>
      <w:tabs>
        <w:tab w:val="center" w:pos="4320"/>
        <w:tab w:val="right" w:pos="8640"/>
      </w:tabs>
    </w:pPr>
  </w:style>
  <w:style w:type="character" w:styleId="PageNumber">
    <w:name w:val="page number"/>
    <w:basedOn w:val="DefaultParagraphFont"/>
    <w:rsid w:val="00334218"/>
  </w:style>
  <w:style w:type="table" w:styleId="TableGrid">
    <w:name w:val="Table Grid"/>
    <w:basedOn w:val="TableNormal"/>
    <w:rsid w:val="0043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4332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alloonText">
    <w:name w:val="Balloon Text"/>
    <w:basedOn w:val="Normal"/>
    <w:semiHidden/>
    <w:rsid w:val="00D10F78"/>
    <w:rPr>
      <w:rFonts w:ascii="Tahoma" w:hAnsi="Tahoma" w:cs="Tahoma"/>
      <w:sz w:val="16"/>
      <w:szCs w:val="16"/>
    </w:rPr>
  </w:style>
  <w:style w:type="paragraph" w:styleId="FootnoteText">
    <w:name w:val="footnote text"/>
    <w:basedOn w:val="Normal"/>
    <w:semiHidden/>
    <w:rsid w:val="00D74EC1"/>
    <w:rPr>
      <w:sz w:val="20"/>
      <w:szCs w:val="20"/>
    </w:rPr>
  </w:style>
  <w:style w:type="character" w:styleId="FootnoteReference">
    <w:name w:val="footnote reference"/>
    <w:semiHidden/>
    <w:rsid w:val="00D74EC1"/>
    <w:rPr>
      <w:vertAlign w:val="superscript"/>
    </w:rPr>
  </w:style>
  <w:style w:type="paragraph" w:styleId="Header">
    <w:name w:val="header"/>
    <w:basedOn w:val="Normal"/>
    <w:rsid w:val="006626A6"/>
    <w:pPr>
      <w:tabs>
        <w:tab w:val="center" w:pos="4320"/>
        <w:tab w:val="right" w:pos="8640"/>
      </w:tabs>
    </w:pPr>
  </w:style>
  <w:style w:type="character" w:styleId="CommentReference">
    <w:name w:val="annotation reference"/>
    <w:uiPriority w:val="99"/>
    <w:semiHidden/>
    <w:unhideWhenUsed/>
    <w:rsid w:val="00C441EF"/>
    <w:rPr>
      <w:sz w:val="16"/>
      <w:szCs w:val="16"/>
    </w:rPr>
  </w:style>
  <w:style w:type="paragraph" w:styleId="CommentText">
    <w:name w:val="annotation text"/>
    <w:basedOn w:val="Normal"/>
    <w:link w:val="CommentTextChar"/>
    <w:uiPriority w:val="99"/>
    <w:semiHidden/>
    <w:unhideWhenUsed/>
    <w:rsid w:val="00C441EF"/>
    <w:rPr>
      <w:sz w:val="20"/>
      <w:szCs w:val="20"/>
    </w:rPr>
  </w:style>
  <w:style w:type="character" w:customStyle="1" w:styleId="CommentTextChar">
    <w:name w:val="Comment Text Char"/>
    <w:link w:val="CommentText"/>
    <w:uiPriority w:val="99"/>
    <w:semiHidden/>
    <w:rsid w:val="00C441EF"/>
    <w:rPr>
      <w:lang w:val="en-GB"/>
    </w:rPr>
  </w:style>
  <w:style w:type="paragraph" w:styleId="CommentSubject">
    <w:name w:val="annotation subject"/>
    <w:basedOn w:val="CommentText"/>
    <w:next w:val="CommentText"/>
    <w:link w:val="CommentSubjectChar"/>
    <w:uiPriority w:val="99"/>
    <w:semiHidden/>
    <w:unhideWhenUsed/>
    <w:rsid w:val="00C441EF"/>
    <w:rPr>
      <w:b/>
      <w:bCs/>
    </w:rPr>
  </w:style>
  <w:style w:type="character" w:customStyle="1" w:styleId="CommentSubjectChar">
    <w:name w:val="Comment Subject Char"/>
    <w:link w:val="CommentSubject"/>
    <w:uiPriority w:val="99"/>
    <w:semiHidden/>
    <w:rsid w:val="00C441EF"/>
    <w:rPr>
      <w:b/>
      <w:bCs/>
      <w:lang w:val="en-GB"/>
    </w:rPr>
  </w:style>
  <w:style w:type="paragraph" w:styleId="ListParagraph">
    <w:name w:val="List Paragraph"/>
    <w:basedOn w:val="Normal"/>
    <w:link w:val="ListParagraphChar"/>
    <w:uiPriority w:val="34"/>
    <w:qFormat/>
    <w:rsid w:val="006C7E51"/>
    <w:pPr>
      <w:ind w:left="720"/>
    </w:pPr>
  </w:style>
  <w:style w:type="character" w:customStyle="1" w:styleId="ListParagraphChar">
    <w:name w:val="List Paragraph Char"/>
    <w:link w:val="ListParagraph"/>
    <w:uiPriority w:val="34"/>
    <w:locked/>
    <w:rsid w:val="004B5552"/>
    <w:rPr>
      <w:sz w:val="24"/>
      <w:szCs w:val="24"/>
      <w:lang w:val="en-GB" w:eastAsia="en-US"/>
    </w:rPr>
  </w:style>
  <w:style w:type="character" w:customStyle="1" w:styleId="Heading1Char">
    <w:name w:val="Heading 1 Char"/>
    <w:link w:val="Heading1"/>
    <w:uiPriority w:val="9"/>
    <w:rsid w:val="00D84AC6"/>
    <w:rPr>
      <w:rFonts w:ascii="Calibri Light" w:eastAsia="Times New Roman" w:hAnsi="Calibri Light" w:cs="Times New Roman"/>
      <w:b/>
      <w:bCs/>
      <w:kern w:val="32"/>
      <w:sz w:val="32"/>
      <w:szCs w:val="32"/>
      <w:lang w:val="en-GB" w:eastAsia="en-US"/>
    </w:rPr>
  </w:style>
  <w:style w:type="paragraph" w:customStyle="1" w:styleId="Style1">
    <w:name w:val="Style1"/>
    <w:basedOn w:val="Heading2"/>
    <w:qFormat/>
    <w:rsid w:val="00DF4FEB"/>
    <w:pPr>
      <w:jc w:val="center"/>
    </w:pPr>
    <w:rPr>
      <w:b w:val="0"/>
      <w:bCs w:val="0"/>
    </w:rPr>
  </w:style>
  <w:style w:type="paragraph" w:styleId="Revision">
    <w:name w:val="Revision"/>
    <w:hidden/>
    <w:uiPriority w:val="99"/>
    <w:semiHidden/>
    <w:rsid w:val="00384D7C"/>
    <w:rPr>
      <w:sz w:val="24"/>
      <w:szCs w:val="24"/>
    </w:rPr>
  </w:style>
  <w:style w:type="character" w:customStyle="1" w:styleId="Heading2Char">
    <w:name w:val="Heading 2 Char"/>
    <w:link w:val="Heading2"/>
    <w:uiPriority w:val="9"/>
    <w:semiHidden/>
    <w:rsid w:val="00DF4FEB"/>
    <w:rPr>
      <w:rFonts w:ascii="Calibri Light" w:eastAsia="Times New Roman" w:hAnsi="Calibri Light" w:cs="Times New Roman"/>
      <w:b/>
      <w:bCs/>
      <w:i/>
      <w:iCs/>
      <w:sz w:val="28"/>
      <w:szCs w:val="28"/>
      <w:lang w:val="en-GB" w:eastAsia="en-US"/>
    </w:rPr>
  </w:style>
  <w:style w:type="character" w:styleId="PlaceholderText">
    <w:name w:val="Placeholder Text"/>
    <w:basedOn w:val="DefaultParagraphFont"/>
    <w:uiPriority w:val="99"/>
    <w:semiHidden/>
    <w:rsid w:val="00B07DBF"/>
    <w:rPr>
      <w:color w:val="808080"/>
    </w:rPr>
  </w:style>
  <w:style w:type="table" w:customStyle="1" w:styleId="TableGrid1">
    <w:name w:val="Table Grid1"/>
    <w:basedOn w:val="TableNormal"/>
    <w:next w:val="TableGrid"/>
    <w:uiPriority w:val="39"/>
    <w:rsid w:val="00215366"/>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28336">
      <w:bodyDiv w:val="1"/>
      <w:marLeft w:val="0"/>
      <w:marRight w:val="0"/>
      <w:marTop w:val="0"/>
      <w:marBottom w:val="0"/>
      <w:divBdr>
        <w:top w:val="none" w:sz="0" w:space="0" w:color="auto"/>
        <w:left w:val="none" w:sz="0" w:space="0" w:color="auto"/>
        <w:bottom w:val="none" w:sz="0" w:space="0" w:color="auto"/>
        <w:right w:val="none" w:sz="0" w:space="0" w:color="auto"/>
      </w:divBdr>
    </w:div>
    <w:div w:id="1307474975">
      <w:bodyDiv w:val="1"/>
      <w:marLeft w:val="0"/>
      <w:marRight w:val="0"/>
      <w:marTop w:val="0"/>
      <w:marBottom w:val="0"/>
      <w:divBdr>
        <w:top w:val="none" w:sz="0" w:space="0" w:color="auto"/>
        <w:left w:val="none" w:sz="0" w:space="0" w:color="auto"/>
        <w:bottom w:val="none" w:sz="0" w:space="0" w:color="auto"/>
        <w:right w:val="none" w:sz="0" w:space="0" w:color="auto"/>
      </w:divBdr>
    </w:div>
    <w:div w:id="1716080043">
      <w:bodyDiv w:val="1"/>
      <w:marLeft w:val="0"/>
      <w:marRight w:val="0"/>
      <w:marTop w:val="0"/>
      <w:marBottom w:val="0"/>
      <w:divBdr>
        <w:top w:val="none" w:sz="0" w:space="0" w:color="auto"/>
        <w:left w:val="none" w:sz="0" w:space="0" w:color="auto"/>
        <w:bottom w:val="none" w:sz="0" w:space="0" w:color="auto"/>
        <w:right w:val="none" w:sz="0" w:space="0" w:color="auto"/>
      </w:divBdr>
    </w:div>
    <w:div w:id="19000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A617-6C01-4084-A139-3234F41F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12236</Words>
  <Characters>6976</Characters>
  <Application>Microsoft Office Word</Application>
  <DocSecurity>0</DocSecurity>
  <Lines>58</Lines>
  <Paragraphs>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KLD</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Owner</cp:lastModifiedBy>
  <cp:revision>2</cp:revision>
  <cp:lastPrinted>2020-03-03T13:29:00Z</cp:lastPrinted>
  <dcterms:created xsi:type="dcterms:W3CDTF">2023-09-25T10:36:00Z</dcterms:created>
  <dcterms:modified xsi:type="dcterms:W3CDTF">2023-09-25T10:36:00Z</dcterms:modified>
  <cp:category/>
</cp:coreProperties>
</file>