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295C" w14:textId="4AEA3600" w:rsidR="00190BE0" w:rsidRPr="00470AB2" w:rsidRDefault="00557986" w:rsidP="00190BE0">
      <w:pPr>
        <w:pStyle w:val="Bodytext30"/>
        <w:spacing w:before="0" w:after="120" w:line="276" w:lineRule="auto"/>
        <w:ind w:firstLine="0"/>
        <w:jc w:val="center"/>
        <w:rPr>
          <w:rStyle w:val="Bodytext3NotBold"/>
          <w:b/>
          <w:bCs/>
          <w:color w:val="005397"/>
          <w:sz w:val="28"/>
          <w:szCs w:val="28"/>
        </w:rPr>
      </w:pPr>
      <w:bookmarkStart w:id="0" w:name="_Hlk138756485"/>
      <w:r>
        <w:rPr>
          <w:rStyle w:val="Bodytext3NotBold"/>
          <w:b/>
          <w:bCs/>
          <w:color w:val="005397"/>
          <w:sz w:val="28"/>
          <w:szCs w:val="28"/>
        </w:rPr>
        <w:t xml:space="preserve">STRUKTŪRUOTO INTERVIU SU KANDIDATU FORMA </w:t>
      </w:r>
      <w:r w:rsidR="00470AB2" w:rsidRPr="00470AB2">
        <w:rPr>
          <w:rStyle w:val="Bodytext3NotBold"/>
          <w:b/>
          <w:bCs/>
          <w:color w:val="005397"/>
          <w:sz w:val="28"/>
          <w:szCs w:val="28"/>
        </w:rPr>
        <w:t>ATRANKOS KOMISIJ</w:t>
      </w:r>
      <w:r>
        <w:rPr>
          <w:rStyle w:val="Bodytext3NotBold"/>
          <w:b/>
          <w:bCs/>
          <w:color w:val="005397"/>
          <w:sz w:val="28"/>
          <w:szCs w:val="28"/>
        </w:rPr>
        <w:t>AI</w:t>
      </w:r>
      <w:r w:rsidR="00470AB2" w:rsidRPr="00470AB2">
        <w:rPr>
          <w:rStyle w:val="Bodytext3NotBold"/>
          <w:b/>
          <w:bCs/>
          <w:color w:val="005397"/>
          <w:sz w:val="28"/>
          <w:szCs w:val="28"/>
        </w:rPr>
        <w:t xml:space="preserve"> </w:t>
      </w:r>
    </w:p>
    <w:p w14:paraId="4F83B543" w14:textId="77777777" w:rsidR="00470AB2" w:rsidRPr="00470AB2" w:rsidRDefault="00470AB2" w:rsidP="00190BE0">
      <w:pPr>
        <w:pStyle w:val="Bodytext30"/>
        <w:spacing w:before="0" w:after="120" w:line="276" w:lineRule="auto"/>
        <w:ind w:firstLine="0"/>
        <w:jc w:val="center"/>
        <w:rPr>
          <w:rStyle w:val="Bodytext3NotBold"/>
          <w:b/>
          <w:bCs/>
          <w:color w:val="005397"/>
          <w:sz w:val="28"/>
          <w:szCs w:val="28"/>
        </w:rPr>
      </w:pPr>
    </w:p>
    <w:bookmarkEnd w:id="0"/>
    <w:p w14:paraId="42338D11" w14:textId="42952D48" w:rsidR="00135415" w:rsidRPr="00470AB2" w:rsidRDefault="00470AB2" w:rsidP="00190BE0">
      <w:pPr>
        <w:pStyle w:val="Bodytext30"/>
        <w:shd w:val="clear" w:color="auto" w:fill="auto"/>
        <w:spacing w:before="0" w:after="120" w:line="276" w:lineRule="auto"/>
        <w:ind w:firstLine="0"/>
        <w:rPr>
          <w:sz w:val="24"/>
          <w:szCs w:val="24"/>
          <w:lang w:val="lt-LT"/>
        </w:rPr>
      </w:pPr>
      <w:r w:rsidRPr="00470AB2">
        <w:rPr>
          <w:sz w:val="24"/>
          <w:szCs w:val="24"/>
          <w:lang w:val="lt-LT"/>
        </w:rPr>
        <w:t>Vertinamo kandidato vardas ir pavardė (numeris):</w:t>
      </w:r>
      <w:r w:rsidR="00190BE0" w:rsidRPr="00470AB2">
        <w:rPr>
          <w:sz w:val="24"/>
          <w:szCs w:val="24"/>
          <w:lang w:val="lt-LT"/>
        </w:rPr>
        <w:t xml:space="preserve"> _________________</w:t>
      </w:r>
    </w:p>
    <w:p w14:paraId="302EEAC1" w14:textId="77777777" w:rsidR="00190BE0" w:rsidRPr="00470AB2" w:rsidRDefault="00135415" w:rsidP="00190BE0">
      <w:pPr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470AB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90BE0" w:rsidRPr="00470AB2" w14:paraId="098969B2" w14:textId="77777777" w:rsidTr="00190BE0">
        <w:tc>
          <w:tcPr>
            <w:tcW w:w="10459" w:type="dxa"/>
          </w:tcPr>
          <w:p w14:paraId="6650D92B" w14:textId="7459614A" w:rsidR="00190BE0" w:rsidRPr="00470AB2" w:rsidRDefault="00054CCD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Šios formos tikslas </w:t>
            </w:r>
            <w:r w:rsidRPr="00054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atkreipti dėmesį, kad </w:t>
            </w:r>
            <w:r w:rsidR="00557986" w:rsidRPr="00054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kandidato į teisėjus atrankoje </w:t>
            </w:r>
            <w:r w:rsidRPr="00054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galutin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</w:t>
            </w:r>
            <w:r w:rsidRPr="00054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komisijos vertinimas gali būti orientuotas ir į kitus kriterijus nei teisinės žinios ir patirtis</w:t>
            </w:r>
            <w:r w:rsidR="00190BE0" w:rsidRPr="00054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4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Ši forma pateikiama kaip galima alternatyva 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asmeninių, socialinių ir kitų kompetencijų, </w:t>
            </w:r>
            <w:r w:rsidRPr="00054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kurios kartu su teisinėmis žiniomis taip pat yra labai 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svarbios teisėjo pareigoms,</w:t>
            </w:r>
            <w:r w:rsidRPr="00054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suvienodinimui ir objektyvizavimui.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DB7AA9"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trankos komisija pati sprendžia, kiek ji naudosis šia forma ar ja remsis per pokalbius.</w:t>
            </w:r>
          </w:p>
          <w:p w14:paraId="46A82602" w14:textId="6F6DA3A1" w:rsidR="00190BE0" w:rsidRPr="00470AB2" w:rsidRDefault="00DB7AA9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Atrankos komisijos tikslas turėtų būti atrinkti kandidatą į teisėjo pareigas, kuris be profesinių žinių pasižymėtų tokiomis asmeninėmis nuostatomis, charakterio savybėmis, kuri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</w:t>
            </w:r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leistų jam 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atlikti pareigas suvokiant kontekstą, </w:t>
            </w:r>
            <w:proofErr w:type="spellStart"/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empatiškai</w:t>
            </w:r>
            <w:proofErr w:type="spellEnd"/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kartu ir 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</w:t>
            </w:r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ešališkai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bei</w:t>
            </w:r>
            <w:r w:rsid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efektyviai</w:t>
            </w:r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Teisėjas savo darbą visų pirma turėtų vertinti kaip tarnystę visuomenei, jis turėtų gebėti paaiškinti priimtus sprendimus šalims.</w:t>
            </w:r>
          </w:p>
          <w:p w14:paraId="3BC6EDF9" w14:textId="1462DEF0" w:rsidR="00190BE0" w:rsidRPr="00470AB2" w:rsidRDefault="00DB7AA9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Vertinimo sritys grindžiamos tarptautinio projekto „Teisėjo portretas“ </w:t>
            </w:r>
            <w:r w:rsidR="00557986"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kaip vienas iš tarptautinio projekto „Teisėjo portretas“ (Nr. 2018-1-0662 „Teisėjo portretas </w:t>
            </w:r>
            <w:r w:rsidR="00557986" w:rsidRPr="002C6EF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– </w:t>
            </w:r>
            <w:r w:rsidR="00557986" w:rsidRPr="002C6EFE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daugialypis kompetencijų modelis, taikytinas teisėjų skyrimo, vertinimo ir atrankos procedūrų metu</w:t>
            </w:r>
            <w:r w:rsidR="00557986" w:rsidRPr="002C6EF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“) </w:t>
            </w:r>
            <w:r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rezultatais</w:t>
            </w:r>
            <w:r w:rsidR="00276105"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Klausimynas nėra profesionalus psichologinis </w:t>
            </w:r>
            <w:r w:rsidR="00557986"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vertinimas </w:t>
            </w:r>
            <w:r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ir jo negali pakeisti. </w:t>
            </w:r>
            <w:r w:rsidR="00557986"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Jis labiau skirtas su</w:t>
            </w:r>
            <w:r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orientuoti dėl galimų </w:t>
            </w:r>
            <w:r w:rsidR="00557986"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interviu temų</w:t>
            </w:r>
            <w:r w:rsidRPr="002C6E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ir pradinių klausimų pokalbiuose su kandidatais bei tikslinių tinkamų kompetencijų</w:t>
            </w:r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kurių bendras įvertinimas gali padėti komisijai atrinkti tinkamiausią kandidatą, nustatymo.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DB7A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Rekomenduojama, kad pokalbis su kiekvienu kandidatu truktų apie 1 valandą.</w:t>
            </w:r>
          </w:p>
          <w:p w14:paraId="59A43BBA" w14:textId="74C1A1B7" w:rsidR="00190BE0" w:rsidRPr="00470AB2" w:rsidRDefault="00610B3F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Pavyzdiniai komisijos narių klausimai – </w:t>
            </w: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priklausomai nuo situacijos, pokalbis gali vystytis įvairiomis </w:t>
            </w:r>
            <w:r w:rsidR="005579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kryptimis siekiant nustatyti</w:t>
            </w: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vertinamų kompetencijų lygį.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C943959" w14:textId="732AEB5F" w:rsidR="00190BE0" w:rsidRPr="00470AB2" w:rsidRDefault="00610B3F" w:rsidP="00E87F9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Kaip manote, kokios yra dabartinės mūsų visuomenės problemos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?</w:t>
            </w:r>
          </w:p>
          <w:p w14:paraId="2D68B897" w14:textId="2673421A" w:rsidR="00190BE0" w:rsidRPr="00470AB2" w:rsidRDefault="00610B3F" w:rsidP="00E87F9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Kokie jūsų pomėgiai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?</w:t>
            </w:r>
          </w:p>
          <w:p w14:paraId="257E479B" w14:textId="29B29838" w:rsidR="00190BE0" w:rsidRPr="00470AB2" w:rsidRDefault="00610B3F" w:rsidP="00E87F9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Ką skaitote ir ko klausotės? (knygos, tinklalaidės, filosofinis požiūris į pasaulį...)</w:t>
            </w:r>
          </w:p>
          <w:p w14:paraId="788DDB79" w14:textId="1050B3A7" w:rsidR="00190BE0" w:rsidRPr="00470AB2" w:rsidRDefault="00610B3F" w:rsidP="00E87F9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Koks, jūsų manymu, turėtų būti teisėjas?</w:t>
            </w:r>
          </w:p>
          <w:p w14:paraId="7529ACD0" w14:textId="2E8E2A67" w:rsidR="00190BE0" w:rsidRPr="00470AB2" w:rsidRDefault="00610B3F" w:rsidP="00E87F9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Koks jo darbo tikslas visuomenės atžvilgiu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?</w:t>
            </w:r>
          </w:p>
          <w:p w14:paraId="5AD78B24" w14:textId="78701B01" w:rsidR="00190BE0" w:rsidRPr="00470AB2" w:rsidRDefault="00610B3F" w:rsidP="00E87F9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Kodėl norite rinktis šią profesiją, kokie jūsų lūkesčiai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?</w:t>
            </w:r>
          </w:p>
          <w:p w14:paraId="1A01CD5B" w14:textId="24BA52F8" w:rsidR="00190BE0" w:rsidRPr="00470AB2" w:rsidRDefault="00610B3F" w:rsidP="00E87F9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Ką darytumėte, jei šalis pareikštų, kad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...?</w:t>
            </w:r>
          </w:p>
          <w:p w14:paraId="522FD767" w14:textId="38CF4D71" w:rsidR="00190BE0" w:rsidRPr="00470AB2" w:rsidRDefault="00610B3F" w:rsidP="00E87F9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0B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 pastebėjote kokius nors savo išankstinius nusistatymus, jei taip, iš kokių patirčių juos įgijote</w:t>
            </w:r>
            <w:r w:rsidR="00190BE0" w:rsidRPr="00470A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?</w:t>
            </w:r>
          </w:p>
          <w:p w14:paraId="10675EDE" w14:textId="13946C85" w:rsidR="00190BE0" w:rsidRPr="00470AB2" w:rsidRDefault="00610B3F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Kiti klausimai</w:t>
            </w:r>
            <w:r w:rsidR="00190BE0" w:rsidRPr="00470AB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:</w:t>
            </w:r>
          </w:p>
          <w:p w14:paraId="68AF12F5" w14:textId="77777777" w:rsidR="00190BE0" w:rsidRPr="00470AB2" w:rsidRDefault="00190BE0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1F773692" w14:textId="77777777" w:rsidR="00190BE0" w:rsidRPr="00470AB2" w:rsidRDefault="00190BE0" w:rsidP="00190BE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B0AB071" w14:textId="2FC75753" w:rsidR="00190BE0" w:rsidRDefault="00DD443B" w:rsidP="002C6EF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443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Vieta </w:t>
            </w:r>
            <w:r w:rsidR="002C6EF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pastaboms</w:t>
            </w:r>
            <w:r w:rsidR="00190BE0" w:rsidRPr="00470AB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:</w:t>
            </w:r>
          </w:p>
          <w:p w14:paraId="3D7B31BA" w14:textId="77777777" w:rsidR="00276105" w:rsidRDefault="0027610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CB2A3A" w14:textId="77777777" w:rsidR="00276105" w:rsidRDefault="0027610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327F3B" w14:textId="77777777" w:rsidR="00276105" w:rsidRDefault="0027610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C20B7D" w14:textId="77777777" w:rsidR="00276105" w:rsidRDefault="0027610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81CC5A" w14:textId="77777777" w:rsidR="00276105" w:rsidRPr="00470AB2" w:rsidRDefault="00276105" w:rsidP="00190BE0">
            <w:p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DAC7EAF" w14:textId="77777777" w:rsidR="00135415" w:rsidRPr="00470AB2" w:rsidRDefault="00135415" w:rsidP="00190BE0">
      <w:pPr>
        <w:spacing w:after="120"/>
        <w:rPr>
          <w:rFonts w:ascii="Times New Roman" w:hAnsi="Times New Roman" w:cs="Times New Roman"/>
          <w:sz w:val="2"/>
          <w:szCs w:val="2"/>
        </w:rPr>
      </w:pPr>
    </w:p>
    <w:p w14:paraId="0B7EA589" w14:textId="77777777" w:rsidR="00E87F91" w:rsidRPr="00470AB2" w:rsidRDefault="00E87F91" w:rsidP="00190BE0">
      <w:pPr>
        <w:spacing w:after="12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90BE0" w:rsidRPr="00470AB2" w14:paraId="58B9A838" w14:textId="77777777" w:rsidTr="00190BE0">
        <w:tc>
          <w:tcPr>
            <w:tcW w:w="10459" w:type="dxa"/>
          </w:tcPr>
          <w:p w14:paraId="7BECBF8B" w14:textId="77777777" w:rsidR="002478DE" w:rsidRDefault="002478DE" w:rsidP="00190BE0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78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Kandidatų vertinimas</w:t>
            </w:r>
          </w:p>
          <w:p w14:paraId="03341A58" w14:textId="5D5288F2" w:rsidR="00190BE0" w:rsidRPr="00470AB2" w:rsidRDefault="002478DE" w:rsidP="00190BE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478DE">
              <w:rPr>
                <w:rFonts w:ascii="Times New Roman" w:hAnsi="Times New Roman" w:cs="Times New Roman"/>
                <w:sz w:val="22"/>
                <w:szCs w:val="22"/>
              </w:rPr>
              <w:t>Kandidatų vertinimas gali būti grindžiamas ne tik šiuo metu vykstančiu pokalbiu, bet ir kita byloje esančia informacija bei ankstesne kandidato patirtimi.</w:t>
            </w:r>
            <w:r w:rsidR="00190BE0" w:rsidRPr="00470A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78DE">
              <w:rPr>
                <w:rFonts w:ascii="Times New Roman" w:hAnsi="Times New Roman" w:cs="Times New Roman"/>
                <w:sz w:val="22"/>
                <w:szCs w:val="22"/>
              </w:rPr>
              <w:t>Rekomenduojama, kad vertinimą pirmiausia atliktų kiekvienas Komisijos narys atskirai, o po to būtų balsuojama dėl atskirų kandidatų Komisijoje.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6EFE">
              <w:rPr>
                <w:rFonts w:ascii="Times New Roman" w:hAnsi="Times New Roman" w:cs="Times New Roman"/>
                <w:sz w:val="22"/>
                <w:szCs w:val="22"/>
              </w:rPr>
              <w:t>Jei Komisijos sprendimas neaiškus</w:t>
            </w:r>
            <w:r w:rsidRPr="002478DE">
              <w:rPr>
                <w:rFonts w:ascii="Times New Roman" w:hAnsi="Times New Roman" w:cs="Times New Roman"/>
                <w:sz w:val="22"/>
                <w:szCs w:val="22"/>
              </w:rPr>
              <w:t xml:space="preserve">, gali būti surengta papildoma bendra diskusija (galimai </w:t>
            </w:r>
            <w:r w:rsidR="002C6EFE">
              <w:rPr>
                <w:rFonts w:ascii="Times New Roman" w:hAnsi="Times New Roman" w:cs="Times New Roman"/>
                <w:sz w:val="22"/>
                <w:szCs w:val="22"/>
              </w:rPr>
              <w:t xml:space="preserve">papildomai </w:t>
            </w:r>
            <w:r w:rsidRPr="002478DE">
              <w:rPr>
                <w:rFonts w:ascii="Times New Roman" w:hAnsi="Times New Roman" w:cs="Times New Roman"/>
                <w:sz w:val="22"/>
                <w:szCs w:val="22"/>
              </w:rPr>
              <w:t>su kai kuriais kandidatais), po kurios bus surengtas naujas balsavimas.</w:t>
            </w:r>
          </w:p>
          <w:p w14:paraId="5CE4CB85" w14:textId="06ABBC20" w:rsidR="00190BE0" w:rsidRPr="00470AB2" w:rsidRDefault="002478DE" w:rsidP="00190BE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Vertinimo metodas</w:t>
            </w:r>
            <w:r w:rsidR="00190BE0" w:rsidRPr="00470AB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C6EFE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2478DE">
              <w:rPr>
                <w:rFonts w:ascii="Times New Roman" w:hAnsi="Times New Roman" w:cs="Times New Roman"/>
                <w:sz w:val="22"/>
                <w:szCs w:val="22"/>
              </w:rPr>
              <w:t xml:space="preserve">omisijos nariai kandidatus vertina skirdami balus </w:t>
            </w:r>
            <w:r w:rsidRPr="002478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(0-5)</w:t>
            </w:r>
            <w:r w:rsidRPr="002478DE">
              <w:rPr>
                <w:rFonts w:ascii="Times New Roman" w:hAnsi="Times New Roman" w:cs="Times New Roman"/>
                <w:sz w:val="22"/>
                <w:szCs w:val="22"/>
              </w:rPr>
              <w:t xml:space="preserve"> už kiekvieną vertinimo sritį.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Balai</w:t>
            </w:r>
            <w:r w:rsidRPr="002478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6EFE">
              <w:rPr>
                <w:rFonts w:ascii="Times New Roman" w:hAnsi="Times New Roman" w:cs="Times New Roman"/>
                <w:sz w:val="22"/>
                <w:szCs w:val="22"/>
              </w:rPr>
              <w:t>skirti</w:t>
            </w:r>
            <w:r w:rsidRPr="002478DE">
              <w:rPr>
                <w:rFonts w:ascii="Times New Roman" w:hAnsi="Times New Roman" w:cs="Times New Roman"/>
                <w:sz w:val="22"/>
                <w:szCs w:val="22"/>
              </w:rPr>
              <w:t xml:space="preserve"> tarpusavyje palyginti konkrečius kandidatus.</w:t>
            </w:r>
          </w:p>
          <w:p w14:paraId="5D992F55" w14:textId="2E3D8730" w:rsidR="00190BE0" w:rsidRPr="00470AB2" w:rsidRDefault="00190BE0" w:rsidP="00190BE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890464" w14:textId="77777777" w:rsidR="005D11D5" w:rsidRPr="00470AB2" w:rsidRDefault="005D11D5" w:rsidP="00190BE0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5"/>
      </w:tblGrid>
      <w:tr w:rsidR="00190BE0" w:rsidRPr="00470AB2" w14:paraId="3855E857" w14:textId="77777777" w:rsidTr="003F374A">
        <w:tc>
          <w:tcPr>
            <w:tcW w:w="10459" w:type="dxa"/>
            <w:gridSpan w:val="7"/>
          </w:tcPr>
          <w:p w14:paraId="33C56F91" w14:textId="3C01B904" w:rsidR="00190BE0" w:rsidRPr="00470AB2" w:rsidRDefault="00190BE0" w:rsidP="00190BE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1. </w:t>
            </w:r>
            <w:r w:rsidR="00204351" w:rsidRPr="00204351">
              <w:rPr>
                <w:rFonts w:ascii="Times New Roman" w:hAnsi="Times New Roman" w:cs="Times New Roman"/>
                <w:b/>
                <w:bCs/>
                <w:color w:val="005397"/>
              </w:rPr>
              <w:t>Argumentavimo, įtaigumo ir raiškos įgūdžiai</w:t>
            </w:r>
            <w:r w:rsidRPr="00470AB2">
              <w:rPr>
                <w:rFonts w:ascii="Times New Roman" w:hAnsi="Times New Roman" w:cs="Times New Roman"/>
                <w:color w:val="005397"/>
              </w:rPr>
              <w:t xml:space="preserve"> </w:t>
            </w:r>
            <w:r w:rsidR="00204351" w:rsidRPr="00204351">
              <w:rPr>
                <w:rFonts w:ascii="Times New Roman" w:hAnsi="Times New Roman" w:cs="Times New Roman"/>
              </w:rPr>
              <w:t>(gebėjimas aiškiai ir suprantamai suformuluoti nuomonę, gebėjimas suprantamai paaiškinti sudėtingas problemas, logiškai ir metodologiškai teisingai argumentuoti, atskirti esminius aspektus nuo nereikšmingų, mąstymo konstruktyvumas, gebėjimas apsispręsti, erudicija).</w:t>
            </w:r>
          </w:p>
        </w:tc>
      </w:tr>
      <w:tr w:rsidR="00190BE0" w:rsidRPr="00470AB2" w14:paraId="5C4A9E37" w14:textId="77777777" w:rsidTr="00190BE0">
        <w:tc>
          <w:tcPr>
            <w:tcW w:w="1494" w:type="dxa"/>
            <w:shd w:val="clear" w:color="auto" w:fill="B2CBE0"/>
          </w:tcPr>
          <w:p w14:paraId="52BF2334" w14:textId="5E8A44FF" w:rsidR="00190BE0" w:rsidRPr="00470AB2" w:rsidRDefault="00204351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Balai</w:t>
            </w:r>
            <w:r w:rsidR="00190BE0" w:rsidRPr="00470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94" w:type="dxa"/>
            <w:shd w:val="clear" w:color="auto" w:fill="B2CBE0"/>
          </w:tcPr>
          <w:p w14:paraId="09B65451" w14:textId="06E62205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76827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32CD5369" w14:textId="1FE75BA8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0802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0A05AE87" w14:textId="19E67F34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6188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17051A2E" w14:textId="1AE4EC8A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5984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39CA25D6" w14:textId="0AEF7F2B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1473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1B1A5564" w14:textId="4A449C73" w:rsidR="00190BE0" w:rsidRPr="00470AB2" w:rsidRDefault="00190BE0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3557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  <w:tr w:rsidR="00190BE0" w:rsidRPr="00470AB2" w14:paraId="799401CF" w14:textId="77777777" w:rsidTr="00190BE0">
        <w:tc>
          <w:tcPr>
            <w:tcW w:w="10459" w:type="dxa"/>
            <w:gridSpan w:val="7"/>
            <w:shd w:val="clear" w:color="auto" w:fill="auto"/>
          </w:tcPr>
          <w:p w14:paraId="496317C7" w14:textId="140F6125" w:rsidR="00190BE0" w:rsidRPr="00470AB2" w:rsidRDefault="00190BE0" w:rsidP="00190BE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2. </w:t>
            </w:r>
            <w:r w:rsidR="001D10DD" w:rsidRPr="001D10DD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Savarankiškumas, nešališkumas </w:t>
            </w:r>
            <w:r w:rsidR="001D10DD" w:rsidRPr="001D10DD">
              <w:rPr>
                <w:rFonts w:ascii="Times New Roman" w:hAnsi="Times New Roman" w:cs="Times New Roman"/>
                <w:color w:val="auto"/>
              </w:rPr>
              <w:t xml:space="preserve">(gebėjimas būti objektyviam, nešališkam ir suvokti socialinį kontekstą, gebėjimas </w:t>
            </w:r>
            <w:r w:rsidR="002C6EFE">
              <w:rPr>
                <w:rFonts w:ascii="Times New Roman" w:hAnsi="Times New Roman" w:cs="Times New Roman"/>
                <w:color w:val="auto"/>
              </w:rPr>
              <w:t>atsiriboti</w:t>
            </w:r>
            <w:r w:rsidR="001D10DD" w:rsidRPr="001D10DD">
              <w:rPr>
                <w:rFonts w:ascii="Times New Roman" w:hAnsi="Times New Roman" w:cs="Times New Roman"/>
                <w:color w:val="auto"/>
              </w:rPr>
              <w:t xml:space="preserve">, gebėjimas daryti objektyvias išvadas, gebėjimas suvokti ir </w:t>
            </w:r>
            <w:r w:rsidR="001D10DD">
              <w:rPr>
                <w:rFonts w:ascii="Times New Roman" w:hAnsi="Times New Roman" w:cs="Times New Roman"/>
                <w:color w:val="auto"/>
              </w:rPr>
              <w:t>išbandyt</w:t>
            </w:r>
            <w:r w:rsidR="001D10DD" w:rsidRPr="001D10DD">
              <w:rPr>
                <w:rFonts w:ascii="Times New Roman" w:hAnsi="Times New Roman" w:cs="Times New Roman"/>
                <w:color w:val="auto"/>
              </w:rPr>
              <w:t>i savo išankstinių nuostatų galimybę, gebėjimas vengti įtakos ir galimybių būti paveiktam, gebėjimas atsilaikyti prieš aplinkos spaudimą).</w:t>
            </w:r>
          </w:p>
        </w:tc>
      </w:tr>
      <w:tr w:rsidR="00190BE0" w:rsidRPr="00470AB2" w14:paraId="298CA40E" w14:textId="77777777" w:rsidTr="00190BE0">
        <w:tc>
          <w:tcPr>
            <w:tcW w:w="1494" w:type="dxa"/>
            <w:shd w:val="clear" w:color="auto" w:fill="B2CBE0"/>
          </w:tcPr>
          <w:p w14:paraId="3E165E35" w14:textId="2C60C148" w:rsidR="00190BE0" w:rsidRPr="00470AB2" w:rsidRDefault="001D10DD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Balai</w:t>
            </w:r>
            <w:r w:rsidR="00E87F91" w:rsidRPr="00470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94" w:type="dxa"/>
            <w:shd w:val="clear" w:color="auto" w:fill="B2CBE0"/>
          </w:tcPr>
          <w:p w14:paraId="7B28E267" w14:textId="2DEE5DF1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23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6A8290BC" w14:textId="4ECADFE8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18551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DF77E4D" w14:textId="37D755FF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5382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0AB50912" w14:textId="25683BC8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436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5E29BAC0" w14:textId="12E4C737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494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01EE2EF8" w14:textId="38E52C48" w:rsidR="00190BE0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062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  <w:tr w:rsidR="00E87F91" w:rsidRPr="00470AB2" w14:paraId="78C2BA51" w14:textId="77777777" w:rsidTr="00E87F91">
        <w:tc>
          <w:tcPr>
            <w:tcW w:w="10459" w:type="dxa"/>
            <w:gridSpan w:val="7"/>
            <w:shd w:val="clear" w:color="auto" w:fill="auto"/>
          </w:tcPr>
          <w:p w14:paraId="4165C852" w14:textId="795EBF96" w:rsidR="00E87F91" w:rsidRPr="00470AB2" w:rsidRDefault="00E87F91" w:rsidP="00E87F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3. </w:t>
            </w:r>
            <w:r w:rsidR="00B32BD4" w:rsidRPr="00B32BD4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Gebėjimas suvaldyti darbo krūvį </w:t>
            </w:r>
            <w:r w:rsidR="00B32BD4" w:rsidRPr="00B32BD4">
              <w:rPr>
                <w:rFonts w:ascii="Times New Roman" w:hAnsi="Times New Roman" w:cs="Times New Roman"/>
                <w:color w:val="auto"/>
              </w:rPr>
              <w:t xml:space="preserve">(psichologinis ir fizinis atsparumas, pasiryžimas imtis papildomų pareigų, gebėjimas greitai dirbti esant </w:t>
            </w:r>
            <w:r w:rsidR="002C6EFE">
              <w:rPr>
                <w:rFonts w:ascii="Times New Roman" w:hAnsi="Times New Roman" w:cs="Times New Roman"/>
                <w:color w:val="auto"/>
              </w:rPr>
              <w:t xml:space="preserve">ir </w:t>
            </w:r>
            <w:r w:rsidR="002C6EFE" w:rsidRPr="00B32BD4">
              <w:rPr>
                <w:rFonts w:ascii="Times New Roman" w:hAnsi="Times New Roman" w:cs="Times New Roman"/>
                <w:color w:val="auto"/>
              </w:rPr>
              <w:t xml:space="preserve">išlaikyti kokybės standartą </w:t>
            </w:r>
            <w:r w:rsidR="00B32BD4" w:rsidRPr="00B32BD4">
              <w:rPr>
                <w:rFonts w:ascii="Times New Roman" w:hAnsi="Times New Roman" w:cs="Times New Roman"/>
                <w:color w:val="auto"/>
              </w:rPr>
              <w:t>įtampai, gebėjimas nustatyti prioritetus, gebėjimas kovoti su stresu, gebėjimas išgyventi nesėkmes, gebėjimas greitai ir adekvačiai reaguoti į situaciją – improviz</w:t>
            </w:r>
            <w:r w:rsidR="002C6EFE">
              <w:rPr>
                <w:rFonts w:ascii="Times New Roman" w:hAnsi="Times New Roman" w:cs="Times New Roman"/>
                <w:color w:val="auto"/>
              </w:rPr>
              <w:t>uoti</w:t>
            </w:r>
            <w:r w:rsidR="00B32BD4" w:rsidRPr="00B32BD4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E87F91" w:rsidRPr="00470AB2" w14:paraId="0597118A" w14:textId="77777777" w:rsidTr="00190BE0">
        <w:tc>
          <w:tcPr>
            <w:tcW w:w="1494" w:type="dxa"/>
            <w:shd w:val="clear" w:color="auto" w:fill="B2CBE0"/>
          </w:tcPr>
          <w:p w14:paraId="6172AF08" w14:textId="715F9288" w:rsidR="00E87F91" w:rsidRPr="00470AB2" w:rsidRDefault="00B32BD4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Balai</w:t>
            </w:r>
            <w:r w:rsidR="00E87F91" w:rsidRPr="00470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94" w:type="dxa"/>
            <w:shd w:val="clear" w:color="auto" w:fill="B2CBE0"/>
          </w:tcPr>
          <w:p w14:paraId="07B1BE9F" w14:textId="0CFDF2A1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878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48EA7EC7" w14:textId="4C4EE246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0723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670E67CA" w14:textId="507E830D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49060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EB0A5DF" w14:textId="0492B52E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9094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49D82EA8" w14:textId="2FD865EC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14060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0582CA49" w14:textId="0DFB4ABF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4650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  <w:tr w:rsidR="00E87F91" w:rsidRPr="00470AB2" w14:paraId="304D9E14" w14:textId="77777777" w:rsidTr="00E87F91">
        <w:tc>
          <w:tcPr>
            <w:tcW w:w="10459" w:type="dxa"/>
            <w:gridSpan w:val="7"/>
            <w:shd w:val="clear" w:color="auto" w:fill="auto"/>
          </w:tcPr>
          <w:p w14:paraId="3C374B39" w14:textId="2E2B76E5" w:rsidR="00E87F91" w:rsidRPr="00470AB2" w:rsidRDefault="00E87F91" w:rsidP="00E87F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_Hlk138782730"/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4. </w:t>
            </w:r>
            <w:r w:rsidR="00B32BD4" w:rsidRPr="00B32BD4">
              <w:rPr>
                <w:rFonts w:ascii="Times New Roman" w:hAnsi="Times New Roman" w:cs="Times New Roman"/>
                <w:b/>
                <w:bCs/>
                <w:color w:val="005397"/>
              </w:rPr>
              <w:t>Empatija, bendradarbiavimas</w:t>
            </w:r>
            <w:r w:rsidR="00B32BD4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 </w:t>
            </w:r>
            <w:r w:rsidR="0092675D" w:rsidRPr="0092675D">
              <w:rPr>
                <w:rFonts w:ascii="Times New Roman" w:hAnsi="Times New Roman" w:cs="Times New Roman"/>
                <w:color w:val="auto"/>
              </w:rPr>
              <w:t xml:space="preserve">(Gebėjimas įprastai bendrauti, paslaugumas </w:t>
            </w:r>
            <w:r w:rsidR="002C6EFE" w:rsidRPr="0092675D">
              <w:rPr>
                <w:rFonts w:ascii="Times New Roman" w:hAnsi="Times New Roman" w:cs="Times New Roman"/>
                <w:color w:val="auto"/>
              </w:rPr>
              <w:t>kolegoms</w:t>
            </w:r>
            <w:r w:rsidR="002C6EFE">
              <w:rPr>
                <w:rFonts w:ascii="Times New Roman" w:hAnsi="Times New Roman" w:cs="Times New Roman"/>
                <w:color w:val="auto"/>
              </w:rPr>
              <w:t xml:space="preserve"> teisėjams </w:t>
            </w:r>
            <w:r w:rsidR="0092675D" w:rsidRPr="0092675D">
              <w:rPr>
                <w:rFonts w:ascii="Times New Roman" w:hAnsi="Times New Roman" w:cs="Times New Roman"/>
                <w:color w:val="auto"/>
              </w:rPr>
              <w:t xml:space="preserve">ir </w:t>
            </w:r>
            <w:r w:rsidR="002C6EFE">
              <w:rPr>
                <w:rFonts w:ascii="Times New Roman" w:hAnsi="Times New Roman" w:cs="Times New Roman"/>
                <w:color w:val="auto"/>
              </w:rPr>
              <w:t>teismo darbuotojams</w:t>
            </w:r>
            <w:r w:rsidR="0092675D" w:rsidRPr="0092675D">
              <w:rPr>
                <w:rFonts w:ascii="Times New Roman" w:hAnsi="Times New Roman" w:cs="Times New Roman"/>
                <w:color w:val="auto"/>
              </w:rPr>
              <w:t>, darbo procedūrų optimizavimas, gebėjimas deleguoti, gebėjimas užjausti, pagarba kolegoms ir kitų teisinių profesijų atstovams,</w:t>
            </w:r>
            <w:r w:rsidR="002C6EFE">
              <w:rPr>
                <w:rFonts w:ascii="Times New Roman" w:hAnsi="Times New Roman" w:cs="Times New Roman"/>
                <w:color w:val="auto"/>
              </w:rPr>
              <w:t xml:space="preserve"> polinkio į </w:t>
            </w:r>
            <w:r w:rsidR="0092675D" w:rsidRPr="0092675D">
              <w:rPr>
                <w:rFonts w:ascii="Times New Roman" w:hAnsi="Times New Roman" w:cs="Times New Roman"/>
                <w:color w:val="auto"/>
              </w:rPr>
              <w:t>narci</w:t>
            </w:r>
            <w:r w:rsidR="002C6EFE">
              <w:rPr>
                <w:rFonts w:ascii="Times New Roman" w:hAnsi="Times New Roman" w:cs="Times New Roman"/>
                <w:color w:val="auto"/>
              </w:rPr>
              <w:t>ziškumą neturėjimas</w:t>
            </w:r>
            <w:r w:rsidR="0092675D" w:rsidRPr="0092675D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bookmarkEnd w:id="1"/>
      <w:tr w:rsidR="00E87F91" w:rsidRPr="00470AB2" w14:paraId="2E0B383B" w14:textId="77777777" w:rsidTr="00190BE0">
        <w:tc>
          <w:tcPr>
            <w:tcW w:w="1494" w:type="dxa"/>
            <w:shd w:val="clear" w:color="auto" w:fill="B2CBE0"/>
          </w:tcPr>
          <w:p w14:paraId="2CB62CF9" w14:textId="616A7EDE" w:rsidR="00E87F91" w:rsidRPr="00470AB2" w:rsidRDefault="0092675D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Balai</w:t>
            </w:r>
            <w:r w:rsidR="00E87F91" w:rsidRPr="00470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94" w:type="dxa"/>
            <w:shd w:val="clear" w:color="auto" w:fill="B2CBE0"/>
          </w:tcPr>
          <w:p w14:paraId="63E81FC7" w14:textId="38EDBF49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47860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5B17EE88" w14:textId="1627149A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88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4026BE0F" w14:textId="1FC07151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1245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9561972" w14:textId="502FDEE2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024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671AF5A4" w14:textId="66A2141D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50647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104E7C82" w14:textId="42E55F34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1403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  <w:tr w:rsidR="00E87F91" w:rsidRPr="00470AB2" w14:paraId="1DD876BD" w14:textId="77777777" w:rsidTr="00E87F91">
        <w:tc>
          <w:tcPr>
            <w:tcW w:w="10459" w:type="dxa"/>
            <w:gridSpan w:val="7"/>
            <w:shd w:val="clear" w:color="auto" w:fill="auto"/>
          </w:tcPr>
          <w:p w14:paraId="50B3D3FD" w14:textId="267B1457" w:rsidR="00E87F91" w:rsidRPr="00470AB2" w:rsidRDefault="00E87F91" w:rsidP="00E87F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5. </w:t>
            </w:r>
            <w:r w:rsidR="0092675D" w:rsidRPr="0092675D">
              <w:rPr>
                <w:rFonts w:ascii="Times New Roman" w:hAnsi="Times New Roman" w:cs="Times New Roman"/>
                <w:b/>
                <w:bCs/>
                <w:color w:val="005397"/>
              </w:rPr>
              <w:t xml:space="preserve">Motyvacija, atvirumas </w:t>
            </w:r>
            <w:r w:rsidR="0092675D" w:rsidRPr="0092675D">
              <w:rPr>
                <w:rFonts w:ascii="Times New Roman" w:hAnsi="Times New Roman" w:cs="Times New Roman"/>
              </w:rPr>
              <w:t>(gebėjimas suvokti teisėjo profesiją</w:t>
            </w:r>
            <w:r w:rsidR="0092675D">
              <w:rPr>
                <w:rFonts w:ascii="Times New Roman" w:hAnsi="Times New Roman" w:cs="Times New Roman"/>
              </w:rPr>
              <w:t>,</w:t>
            </w:r>
            <w:r w:rsidR="0092675D" w:rsidRPr="0092675D">
              <w:rPr>
                <w:rFonts w:ascii="Times New Roman" w:hAnsi="Times New Roman" w:cs="Times New Roman"/>
              </w:rPr>
              <w:t xml:space="preserve"> visų pirma</w:t>
            </w:r>
            <w:r w:rsidR="0092675D">
              <w:rPr>
                <w:rFonts w:ascii="Times New Roman" w:hAnsi="Times New Roman" w:cs="Times New Roman"/>
              </w:rPr>
              <w:t>,</w:t>
            </w:r>
            <w:r w:rsidR="0092675D" w:rsidRPr="0092675D">
              <w:rPr>
                <w:rFonts w:ascii="Times New Roman" w:hAnsi="Times New Roman" w:cs="Times New Roman"/>
              </w:rPr>
              <w:t xml:space="preserve"> kaip tarn</w:t>
            </w:r>
            <w:r w:rsidR="002C6EFE">
              <w:rPr>
                <w:rFonts w:ascii="Times New Roman" w:hAnsi="Times New Roman" w:cs="Times New Roman"/>
              </w:rPr>
              <w:t>ystę</w:t>
            </w:r>
            <w:r w:rsidR="0092675D" w:rsidRPr="0092675D">
              <w:rPr>
                <w:rFonts w:ascii="Times New Roman" w:hAnsi="Times New Roman" w:cs="Times New Roman"/>
              </w:rPr>
              <w:t xml:space="preserve"> visuomenei, tolerancija ir </w:t>
            </w:r>
            <w:r w:rsidR="002C6EFE">
              <w:rPr>
                <w:rFonts w:ascii="Times New Roman" w:hAnsi="Times New Roman" w:cs="Times New Roman"/>
              </w:rPr>
              <w:t>dalykiškumas</w:t>
            </w:r>
            <w:r w:rsidR="0092675D" w:rsidRPr="0092675D">
              <w:rPr>
                <w:rFonts w:ascii="Times New Roman" w:hAnsi="Times New Roman" w:cs="Times New Roman"/>
              </w:rPr>
              <w:t xml:space="preserve"> proceso dalyvių atžvilgiu – gebėjimas reaguoti į įvairias situacijas ir jų išraiškas, atvirumas </w:t>
            </w:r>
            <w:r w:rsidR="002C6EFE">
              <w:rPr>
                <w:rFonts w:ascii="Times New Roman" w:hAnsi="Times New Roman" w:cs="Times New Roman"/>
              </w:rPr>
              <w:t>proceso naujovėms</w:t>
            </w:r>
            <w:r w:rsidR="0092675D" w:rsidRPr="0092675D">
              <w:rPr>
                <w:rFonts w:ascii="Times New Roman" w:hAnsi="Times New Roman" w:cs="Times New Roman"/>
              </w:rPr>
              <w:t xml:space="preserve"> ir šiuolaikinėms technologijoms, noras toliau mokytis ir tobulėti, lankstumas, gebėjimas motyvuoti save ir kitus).</w:t>
            </w:r>
          </w:p>
        </w:tc>
      </w:tr>
      <w:tr w:rsidR="00E87F91" w:rsidRPr="00470AB2" w14:paraId="03D065A7" w14:textId="77777777" w:rsidTr="00190BE0">
        <w:tc>
          <w:tcPr>
            <w:tcW w:w="1494" w:type="dxa"/>
            <w:shd w:val="clear" w:color="auto" w:fill="B2CBE0"/>
          </w:tcPr>
          <w:p w14:paraId="342292F3" w14:textId="5BC6113B" w:rsidR="00E87F91" w:rsidRPr="00470AB2" w:rsidRDefault="0092675D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Balai</w:t>
            </w:r>
            <w:r w:rsidR="00E87F91" w:rsidRPr="00470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94" w:type="dxa"/>
            <w:shd w:val="clear" w:color="auto" w:fill="B2CBE0"/>
          </w:tcPr>
          <w:p w14:paraId="2D6C3CE2" w14:textId="10C8A6FB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68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C688451" w14:textId="1859EEF9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3155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40A8E594" w14:textId="4A14A1D1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5782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2A7C238D" w14:textId="3BC8980B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5560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B2CBE0"/>
          </w:tcPr>
          <w:p w14:paraId="776CA851" w14:textId="0D77EA73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1205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B2CBE0"/>
          </w:tcPr>
          <w:p w14:paraId="1E82324D" w14:textId="556E4628" w:rsidR="00E87F91" w:rsidRPr="00470AB2" w:rsidRDefault="00E87F91" w:rsidP="00190BE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B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486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AB2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sdtContent>
            </w:sdt>
          </w:p>
        </w:tc>
      </w:tr>
    </w:tbl>
    <w:p w14:paraId="28C64689" w14:textId="77777777" w:rsidR="00190BE0" w:rsidRPr="00470AB2" w:rsidRDefault="00190BE0" w:rsidP="00190BE0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87F91" w:rsidRPr="00470AB2" w14:paraId="55639635" w14:textId="77777777" w:rsidTr="00E87F91">
        <w:tc>
          <w:tcPr>
            <w:tcW w:w="10459" w:type="dxa"/>
          </w:tcPr>
          <w:p w14:paraId="6D8C31CB" w14:textId="2CC88AA1" w:rsidR="00E87F91" w:rsidRPr="00470AB2" w:rsidRDefault="00276105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76105">
              <w:rPr>
                <w:rFonts w:ascii="Times New Roman" w:hAnsi="Times New Roman" w:cs="Times New Roman"/>
                <w:b/>
                <w:bCs/>
              </w:rPr>
              <w:t>Vieta pastaboms, bendram įvertinimui</w:t>
            </w:r>
          </w:p>
          <w:p w14:paraId="7997E7F5" w14:textId="77777777" w:rsidR="00E87F91" w:rsidRPr="00470AB2" w:rsidRDefault="00E87F91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14:paraId="02C6C272" w14:textId="77777777" w:rsidR="00E87F91" w:rsidRPr="00470AB2" w:rsidRDefault="00E87F91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14:paraId="2D3E9840" w14:textId="2C6AFA89" w:rsidR="00E87F91" w:rsidRPr="00470AB2" w:rsidRDefault="00E87F91" w:rsidP="00190BE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1D0AB8" w14:textId="77777777" w:rsidR="00E87F91" w:rsidRPr="00470AB2" w:rsidRDefault="00E87F91" w:rsidP="00190BE0">
      <w:pPr>
        <w:spacing w:after="120"/>
        <w:rPr>
          <w:rFonts w:ascii="Times New Roman" w:hAnsi="Times New Roman" w:cs="Times New Roman"/>
        </w:rPr>
      </w:pPr>
    </w:p>
    <w:sectPr w:rsidR="00E87F91" w:rsidRPr="00470AB2" w:rsidSect="003D0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728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AECF" w14:textId="77777777" w:rsidR="00D03407" w:rsidRDefault="00D03407" w:rsidP="00135415">
      <w:r>
        <w:separator/>
      </w:r>
    </w:p>
  </w:endnote>
  <w:endnote w:type="continuationSeparator" w:id="0">
    <w:p w14:paraId="1C49EB11" w14:textId="77777777" w:rsidR="00D03407" w:rsidRDefault="00D03407" w:rsidP="0013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DE2A" w14:textId="77777777" w:rsidR="00135415" w:rsidRDefault="00135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34D" w14:textId="77777777" w:rsidR="00135415" w:rsidRDefault="00135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4075" w14:textId="77777777" w:rsidR="00135415" w:rsidRDefault="00135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5114" w14:textId="77777777" w:rsidR="00D03407" w:rsidRDefault="00D03407" w:rsidP="00135415">
      <w:r>
        <w:separator/>
      </w:r>
    </w:p>
  </w:footnote>
  <w:footnote w:type="continuationSeparator" w:id="0">
    <w:p w14:paraId="1C69F66B" w14:textId="77777777" w:rsidR="00D03407" w:rsidRDefault="00D03407" w:rsidP="0013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92F" w14:textId="4C9CED1D" w:rsidR="00135415" w:rsidRDefault="00000000">
    <w:pPr>
      <w:pStyle w:val="Header"/>
    </w:pPr>
    <w:r>
      <w:rPr>
        <w:noProof/>
        <w14:ligatures w14:val="standardContextual"/>
      </w:rPr>
      <w:pict w14:anchorId="3B416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94313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C141" w14:textId="56598C7D" w:rsidR="00135415" w:rsidRDefault="00000000">
    <w:pPr>
      <w:pStyle w:val="Header"/>
    </w:pPr>
    <w:r>
      <w:rPr>
        <w:noProof/>
        <w14:ligatures w14:val="standardContextual"/>
      </w:rPr>
      <w:pict w14:anchorId="446F8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94314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A7C6" w14:textId="185740E7" w:rsidR="00135415" w:rsidRDefault="00000000">
    <w:pPr>
      <w:pStyle w:val="Header"/>
    </w:pPr>
    <w:r>
      <w:rPr>
        <w:noProof/>
        <w14:ligatures w14:val="standardContextual"/>
      </w:rPr>
      <w:pict w14:anchorId="6661A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94312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F2"/>
    <w:multiLevelType w:val="hybridMultilevel"/>
    <w:tmpl w:val="06DC686A"/>
    <w:lvl w:ilvl="0" w:tplc="30CC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E4B"/>
    <w:multiLevelType w:val="hybridMultilevel"/>
    <w:tmpl w:val="9FD89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A387F"/>
    <w:multiLevelType w:val="hybridMultilevel"/>
    <w:tmpl w:val="332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327249">
    <w:abstractNumId w:val="1"/>
  </w:num>
  <w:num w:numId="2" w16cid:durableId="533618992">
    <w:abstractNumId w:val="2"/>
  </w:num>
  <w:num w:numId="3" w16cid:durableId="70066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396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15"/>
    <w:rsid w:val="00054CCD"/>
    <w:rsid w:val="00135415"/>
    <w:rsid w:val="00177E5F"/>
    <w:rsid w:val="00190BE0"/>
    <w:rsid w:val="001D10DD"/>
    <w:rsid w:val="00204351"/>
    <w:rsid w:val="002478DE"/>
    <w:rsid w:val="00275E64"/>
    <w:rsid w:val="00276105"/>
    <w:rsid w:val="00284B22"/>
    <w:rsid w:val="002C6EFE"/>
    <w:rsid w:val="003D09AA"/>
    <w:rsid w:val="00444912"/>
    <w:rsid w:val="00470AB2"/>
    <w:rsid w:val="00493936"/>
    <w:rsid w:val="004D794D"/>
    <w:rsid w:val="00557986"/>
    <w:rsid w:val="00572528"/>
    <w:rsid w:val="005D11D5"/>
    <w:rsid w:val="00610B3F"/>
    <w:rsid w:val="006639A2"/>
    <w:rsid w:val="0092675D"/>
    <w:rsid w:val="00B027F0"/>
    <w:rsid w:val="00B32BD4"/>
    <w:rsid w:val="00BA0856"/>
    <w:rsid w:val="00BA1CD2"/>
    <w:rsid w:val="00C07C78"/>
    <w:rsid w:val="00CC5FED"/>
    <w:rsid w:val="00D03407"/>
    <w:rsid w:val="00DB7AA9"/>
    <w:rsid w:val="00DD443B"/>
    <w:rsid w:val="00E87F91"/>
    <w:rsid w:val="00EE11CB"/>
    <w:rsid w:val="00E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71F7"/>
  <w15:chartTrackingRefBased/>
  <w15:docId w15:val="{529BA9C8-BA39-46C1-801D-47E3D2F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ing">
    <w:name w:val="Working"/>
    <w:basedOn w:val="Heading1"/>
    <w:qFormat/>
    <w:rsid w:val="004D794D"/>
    <w:pPr>
      <w:spacing w:before="160" w:after="240" w:line="276" w:lineRule="auto"/>
      <w:jc w:val="both"/>
    </w:pPr>
    <w:rPr>
      <w:rFonts w:ascii="Times New Roman" w:eastAsia="Arial" w:hAnsi="Times New Roman" w:cs="Arial"/>
      <w:color w:val="auto"/>
      <w:sz w:val="24"/>
      <w:szCs w:val="4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1354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354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135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2105ptBold">
    <w:name w:val="Body text (2) + 10;5 pt;Bold"/>
    <w:basedOn w:val="Bodytext2"/>
    <w:rsid w:val="00135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lt-LT" w:eastAsia="lt-LT" w:bidi="lt-LT"/>
    </w:rPr>
  </w:style>
  <w:style w:type="character" w:customStyle="1" w:styleId="Bodytext210pt">
    <w:name w:val="Body text (2) + 10 pt"/>
    <w:basedOn w:val="Bodytext2"/>
    <w:rsid w:val="0013541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lt-LT" w:eastAsia="lt-LT" w:bidi="lt-LT"/>
    </w:rPr>
  </w:style>
  <w:style w:type="paragraph" w:customStyle="1" w:styleId="Bodytext20">
    <w:name w:val="Body text (2)"/>
    <w:basedOn w:val="Normal"/>
    <w:link w:val="Bodytext2"/>
    <w:rsid w:val="0013541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Bodytext30">
    <w:name w:val="Body text (3)"/>
    <w:basedOn w:val="Normal"/>
    <w:link w:val="Bodytext3"/>
    <w:rsid w:val="00135415"/>
    <w:pPr>
      <w:shd w:val="clear" w:color="auto" w:fill="FFFFFF"/>
      <w:spacing w:before="600" w:line="413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13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lt-LT" w:eastAsia="lt-LT" w:bidi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541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1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5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1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ListParagraph">
    <w:name w:val="List Paragraph"/>
    <w:basedOn w:val="Normal"/>
    <w:uiPriority w:val="34"/>
    <w:qFormat/>
    <w:rsid w:val="00190BE0"/>
    <w:pPr>
      <w:ind w:left="720"/>
      <w:contextualSpacing/>
    </w:pPr>
  </w:style>
  <w:style w:type="paragraph" w:styleId="Revision">
    <w:name w:val="Revision"/>
    <w:hidden/>
    <w:uiPriority w:val="99"/>
    <w:semiHidden/>
    <w:rsid w:val="0057252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character" w:styleId="Strong">
    <w:name w:val="Strong"/>
    <w:basedOn w:val="DefaultParagraphFont"/>
    <w:uiPriority w:val="22"/>
    <w:qFormat/>
    <w:rsid w:val="00557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3124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Bražėnaitė Gabrielė</dc:creator>
  <cp:keywords/>
  <dc:description/>
  <cp:lastModifiedBy>Owner</cp:lastModifiedBy>
  <cp:revision>2</cp:revision>
  <dcterms:created xsi:type="dcterms:W3CDTF">2023-09-25T10:41:00Z</dcterms:created>
  <dcterms:modified xsi:type="dcterms:W3CDTF">2023-09-25T10:41:00Z</dcterms:modified>
</cp:coreProperties>
</file>